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ooter"/>
        <w:ind w:hanging="84" w:left="142"/>
        <w:jc w:val="right"/>
        <w:rPr>
          <w:sz w:val="28"/>
          <w:szCs w:val="28"/>
        </w:rPr>
      </w:pPr>
      <w:r>
        <w:rPr>
          <w:sz w:val="28"/>
          <w:szCs w:val="28"/>
        </w:rPr>
        <mc:AlternateContent>
          <mc:Choice Requires="wps">
            <w:drawing>
              <wp:anchor behindDoc="1" distT="19685" distB="18415" distL="19685" distR="18415" simplePos="0" locked="0" layoutInCell="1" allowOverlap="1" relativeHeight="2">
                <wp:simplePos x="0" y="0"/>
                <wp:positionH relativeFrom="column">
                  <wp:posOffset>114300</wp:posOffset>
                </wp:positionH>
                <wp:positionV relativeFrom="paragraph">
                  <wp:posOffset>-226695</wp:posOffset>
                </wp:positionV>
                <wp:extent cx="6120765" cy="9992995"/>
                <wp:effectExtent l="19685" t="19685" r="18415" b="18415"/>
                <wp:wrapNone/>
                <wp:docPr id="1" name="Изображение1"/>
                <a:graphic xmlns:a="http://schemas.openxmlformats.org/drawingml/2006/main">
                  <a:graphicData uri="http://schemas.microsoft.com/office/word/2010/wordprocessingShape">
                    <wps:wsp>
                      <wps:cNvSpPr/>
                      <wps:spPr>
                        <a:xfrm>
                          <a:off x="0" y="0"/>
                          <a:ext cx="6120720" cy="9992880"/>
                        </a:xfrm>
                        <a:prstGeom prst="rect">
                          <a:avLst/>
                        </a:prstGeom>
                        <a:noFill/>
                        <a:ln cap="sq" w="38160">
                          <a:solidFill>
                            <a:srgbClr val="0000ff"/>
                          </a:solidFill>
                          <a:round/>
                        </a:ln>
                      </wps:spPr>
                      <wps:style>
                        <a:lnRef idx="0"/>
                        <a:fillRef idx="0"/>
                        <a:effectRef idx="0"/>
                        <a:fontRef idx="minor"/>
                      </wps:style>
                      <wps:bodyPr/>
                    </wps:wsp>
                  </a:graphicData>
                </a:graphic>
              </wp:anchor>
            </w:drawing>
          </mc:Choice>
          <mc:Fallback>
            <w:pict>
              <v:rect id="shape_0" ID="Изображение1" path="m0,0l-2147483645,0l-2147483645,-2147483646l0,-2147483646xe" stroked="t" o:allowincell="f" style="position:absolute;margin-left:9pt;margin-top:-17.85pt;width:481.9pt;height:786.8pt;mso-wrap-style:none;v-text-anchor:middle">
                <v:fill o:detectmouseclick="t" on="false"/>
                <v:stroke color="blue" weight="38160" joinstyle="round" endcap="square"/>
                <w10:wrap type="none"/>
              </v:rect>
            </w:pict>
          </mc:Fallback>
        </mc:AlternateContent>
      </w:r>
    </w:p>
    <w:p>
      <w:pPr>
        <w:pStyle w:val="S2"/>
        <w:ind w:hanging="0" w:left="0"/>
        <w:jc w:val="center"/>
        <w:rPr>
          <w:b w:val="false"/>
          <w:shadow/>
          <w:color w:val="0000FF"/>
        </w:rPr>
      </w:pPr>
      <w:r>
        <w:rPr>
          <w:b w:val="false"/>
          <w:shadow/>
          <w:color w:val="0000FF"/>
        </w:rPr>
        <w:t>Ивановская область</w:t>
      </w:r>
    </w:p>
    <w:p>
      <w:pPr>
        <w:pStyle w:val="S2"/>
        <w:ind w:hanging="0" w:left="0"/>
        <w:jc w:val="center"/>
        <w:rPr>
          <w:b w:val="false"/>
          <w:shadow/>
          <w:color w:val="0000FF"/>
        </w:rPr>
      </w:pPr>
      <w:r>
        <w:rPr>
          <w:b w:val="false"/>
          <w:shadow/>
          <w:color w:val="0000FF"/>
        </w:rPr>
        <w:t>ивановский МУНИЦИПАЛЬНЫЙ район</w:t>
      </w:r>
    </w:p>
    <w:p>
      <w:pPr>
        <w:pStyle w:val="S2"/>
        <w:ind w:hanging="0" w:left="0"/>
        <w:jc w:val="center"/>
        <w:rPr>
          <w:shadow/>
          <w:color w:val="0000FF"/>
          <w:sz w:val="28"/>
          <w:szCs w:val="28"/>
        </w:rPr>
      </w:pPr>
      <w:r>
        <w:rPr>
          <w:b w:val="false"/>
          <w:shadow/>
          <w:color w:val="0000FF"/>
        </w:rPr>
        <w:t>НОВОТАЛИЦкое СЕЛЬСКОЕ ПОСЕЛЕНИЕ</w:t>
      </w:r>
    </w:p>
    <w:p>
      <w:pPr>
        <w:pStyle w:val="Normal"/>
        <w:jc w:val="center"/>
        <w:rPr>
          <w:caps/>
          <w:shadow/>
          <w:color w:val="0000FF"/>
          <w:sz w:val="28"/>
          <w:szCs w:val="28"/>
        </w:rPr>
      </w:pPr>
      <w:r>
        <w:rPr>
          <w:caps/>
          <w:shadow/>
          <w:color w:val="0000FF"/>
          <w:sz w:val="28"/>
          <w:szCs w:val="28"/>
        </w:rPr>
      </w:r>
    </w:p>
    <w:p>
      <w:pPr>
        <w:pStyle w:val="Normal"/>
        <w:jc w:val="center"/>
        <w:rPr>
          <w:caps/>
          <w:shadow/>
          <w:color w:val="0000FF"/>
          <w:sz w:val="28"/>
          <w:szCs w:val="28"/>
        </w:rPr>
      </w:pPr>
      <w:r>
        <w:rPr>
          <w:caps/>
          <w:shadow/>
          <w:color w:val="0000FF"/>
          <w:sz w:val="28"/>
          <w:szCs w:val="28"/>
        </w:rPr>
      </w:r>
    </w:p>
    <w:p>
      <w:pPr>
        <w:pStyle w:val="Normal"/>
        <w:jc w:val="center"/>
        <w:rPr>
          <w:caps/>
          <w:shadow/>
          <w:color w:val="0000FF"/>
          <w:sz w:val="28"/>
          <w:szCs w:val="28"/>
        </w:rPr>
      </w:pPr>
      <w:r>
        <w:rPr>
          <w:caps/>
          <w:shadow/>
          <w:color w:val="0000FF"/>
          <w:sz w:val="28"/>
          <w:szCs w:val="28"/>
        </w:rPr>
      </w:r>
    </w:p>
    <w:p>
      <w:pPr>
        <w:pStyle w:val="Normal"/>
        <w:jc w:val="center"/>
        <w:rPr>
          <w:caps/>
          <w:shadow/>
          <w:color w:val="0000FF"/>
          <w:sz w:val="28"/>
          <w:szCs w:val="28"/>
        </w:rPr>
      </w:pPr>
      <w:r>
        <w:rPr>
          <w:caps/>
          <w:shadow/>
          <w:color w:val="0000FF"/>
          <w:sz w:val="28"/>
          <w:szCs w:val="28"/>
        </w:rPr>
      </w:r>
    </w:p>
    <w:p>
      <w:pPr>
        <w:pStyle w:val="Normal"/>
        <w:jc w:val="center"/>
        <w:rPr>
          <w:caps/>
          <w:shadow/>
          <w:color w:val="0000FF"/>
          <w:sz w:val="28"/>
          <w:szCs w:val="28"/>
        </w:rPr>
      </w:pPr>
      <w:r>
        <w:rPr>
          <w:caps/>
          <w:shadow/>
          <w:color w:val="0000FF"/>
          <w:sz w:val="28"/>
          <w:szCs w:val="28"/>
        </w:rPr>
      </w:r>
    </w:p>
    <w:p>
      <w:pPr>
        <w:pStyle w:val="Normal"/>
        <w:jc w:val="center"/>
        <w:rPr>
          <w:caps/>
          <w:shadow/>
          <w:color w:val="0000FF"/>
          <w:sz w:val="28"/>
          <w:szCs w:val="28"/>
        </w:rPr>
      </w:pPr>
      <w:r>
        <w:rPr>
          <w:caps/>
          <w:shadow/>
          <w:color w:val="0000FF"/>
          <w:sz w:val="28"/>
          <w:szCs w:val="28"/>
        </w:rPr>
      </w:r>
    </w:p>
    <w:p>
      <w:pPr>
        <w:pStyle w:val="S2"/>
        <w:ind w:hanging="0" w:left="0"/>
        <w:jc w:val="center"/>
        <w:rPr>
          <w:shadow/>
          <w:color w:val="0000FF"/>
          <w:sz w:val="32"/>
          <w:szCs w:val="32"/>
        </w:rPr>
      </w:pPr>
      <w:r>
        <w:rPr>
          <w:shadow/>
          <w:color w:val="0000FF"/>
          <w:sz w:val="32"/>
          <w:szCs w:val="32"/>
        </w:rPr>
      </w:r>
    </w:p>
    <w:p>
      <w:pPr>
        <w:pStyle w:val="S2"/>
        <w:ind w:hanging="0" w:left="0"/>
        <w:jc w:val="center"/>
        <w:rPr>
          <w:shadow/>
          <w:color w:val="0000FF"/>
          <w:sz w:val="32"/>
          <w:szCs w:val="32"/>
        </w:rPr>
      </w:pPr>
      <w:r>
        <w:rPr>
          <w:shadow/>
          <w:color w:val="0000FF"/>
          <w:sz w:val="32"/>
          <w:szCs w:val="32"/>
        </w:rPr>
        <w:t>ПРАВИЛА ЗЕМЛЕПОЛЬЗОВАНИЯ И ЗАСТРОЙКИ</w:t>
      </w:r>
    </w:p>
    <w:p>
      <w:pPr>
        <w:pStyle w:val="S2"/>
        <w:ind w:hanging="0" w:left="0"/>
        <w:jc w:val="center"/>
        <w:rPr>
          <w:shadow/>
          <w:color w:val="0000FF"/>
          <w:sz w:val="16"/>
          <w:szCs w:val="16"/>
          <w:shd w:fill="FFFF00" w:val="clear"/>
        </w:rPr>
      </w:pPr>
      <w:r>
        <w:rPr>
          <w:shadow/>
          <w:color w:val="0000FF"/>
          <w:sz w:val="32"/>
          <w:szCs w:val="32"/>
        </w:rPr>
        <w:t>НОВОТАЛИЦкого сельского поселения</w:t>
      </w:r>
    </w:p>
    <w:p>
      <w:pPr>
        <w:pStyle w:val="Normal"/>
        <w:jc w:val="center"/>
        <w:rPr>
          <w:shadow/>
          <w:color w:val="0000FF"/>
          <w:sz w:val="16"/>
          <w:szCs w:val="16"/>
          <w:shd w:fill="FFFF00" w:val="clear"/>
        </w:rPr>
      </w:pPr>
      <w:r>
        <w:rPr>
          <w:shadow/>
          <w:color w:val="0000FF"/>
          <w:sz w:val="16"/>
          <w:szCs w:val="16"/>
          <w:shd w:fill="FFFF00" w:val="clear"/>
        </w:rPr>
      </w:r>
    </w:p>
    <w:p>
      <w:pPr>
        <w:pStyle w:val="Normal"/>
        <w:jc w:val="center"/>
        <w:rPr>
          <w:shadow/>
          <w:color w:val="0000FF"/>
          <w:sz w:val="16"/>
          <w:szCs w:val="16"/>
          <w:shd w:fill="FFFF00" w:val="clear"/>
        </w:rPr>
      </w:pPr>
      <w:r>
        <w:rPr>
          <w:shadow/>
          <w:color w:val="0000FF"/>
          <w:sz w:val="16"/>
          <w:szCs w:val="16"/>
          <w:shd w:fill="FFFF00" w:val="clear"/>
        </w:rPr>
      </w:r>
    </w:p>
    <w:p>
      <w:pPr>
        <w:pStyle w:val="Normal"/>
        <w:jc w:val="center"/>
        <w:rPr>
          <w:b/>
          <w:shadow/>
          <w:color w:val="0000FF"/>
          <w:sz w:val="28"/>
          <w:szCs w:val="28"/>
        </w:rPr>
      </w:pPr>
      <w:r>
        <w:rPr>
          <w:b/>
          <w:shadow/>
          <w:color w:val="0000FF"/>
          <w:sz w:val="28"/>
          <w:szCs w:val="28"/>
        </w:rPr>
      </w:r>
    </w:p>
    <w:p>
      <w:pPr>
        <w:pStyle w:val="Normal"/>
        <w:jc w:val="center"/>
        <w:rPr>
          <w:b/>
          <w:shadow/>
          <w:color w:val="0000FF"/>
          <w:sz w:val="28"/>
          <w:szCs w:val="28"/>
        </w:rPr>
      </w:pPr>
      <w:r>
        <w:rPr>
          <w:b/>
          <w:shadow/>
          <w:color w:val="0000FF"/>
          <w:sz w:val="28"/>
          <w:szCs w:val="28"/>
        </w:rPr>
      </w:r>
    </w:p>
    <w:p>
      <w:pPr>
        <w:pStyle w:val="Normal"/>
        <w:jc w:val="center"/>
        <w:rPr>
          <w:b/>
          <w:shadow/>
          <w:color w:val="0000FF"/>
          <w:sz w:val="28"/>
          <w:szCs w:val="28"/>
        </w:rPr>
      </w:pPr>
      <w:r>
        <w:rPr>
          <w:b/>
          <w:shadow/>
          <w:color w:val="0000FF"/>
          <w:sz w:val="28"/>
          <w:szCs w:val="28"/>
        </w:rPr>
      </w:r>
    </w:p>
    <w:p>
      <w:pPr>
        <w:pStyle w:val="Normal"/>
        <w:jc w:val="center"/>
        <w:rPr>
          <w:b/>
          <w:shadow/>
          <w:color w:val="0000FF"/>
          <w:sz w:val="28"/>
          <w:szCs w:val="28"/>
        </w:rPr>
      </w:pPr>
      <w:r>
        <w:rPr>
          <w:b/>
          <w:shadow/>
          <w:color w:val="0000FF"/>
          <w:sz w:val="28"/>
          <w:szCs w:val="28"/>
        </w:rPr>
      </w:r>
    </w:p>
    <w:p>
      <w:pPr>
        <w:pStyle w:val="S2"/>
        <w:numPr>
          <w:ilvl w:val="0"/>
          <w:numId w:val="0"/>
        </w:numPr>
        <w:ind w:hanging="0" w:left="240" w:right="124"/>
        <w:jc w:val="center"/>
        <w:outlineLvl w:val="0"/>
        <w:rPr>
          <w:shadow/>
          <w:color w:val="0000FF"/>
          <w:sz w:val="32"/>
          <w:szCs w:val="32"/>
        </w:rPr>
      </w:pPr>
      <w:r>
        <w:rPr>
          <w:shadow/>
          <w:color w:val="0000FF"/>
          <w:sz w:val="32"/>
          <w:szCs w:val="32"/>
        </w:rPr>
        <w:t>ОБЩАЯ ЧАСТЬ</w:t>
      </w:r>
    </w:p>
    <w:p>
      <w:pPr>
        <w:pStyle w:val="S2"/>
        <w:numPr>
          <w:ilvl w:val="0"/>
          <w:numId w:val="0"/>
        </w:numPr>
        <w:spacing w:lineRule="auto" w:line="240"/>
        <w:ind w:hanging="0" w:left="240" w:right="124"/>
        <w:jc w:val="center"/>
        <w:outlineLvl w:val="0"/>
        <w:rPr>
          <w:shadow/>
          <w:color w:val="0000FF"/>
          <w:sz w:val="22"/>
          <w:szCs w:val="22"/>
        </w:rPr>
      </w:pPr>
      <w:r>
        <w:rPr>
          <w:shadow/>
          <w:color w:val="0000FF"/>
          <w:sz w:val="22"/>
          <w:szCs w:val="22"/>
        </w:rPr>
        <w:t xml:space="preserve">(порядок применения ПРАВИЛ ЗЕМЛЕПОЛЬЗОВАНИЯ И ЗАСТРОЙКИ </w:t>
      </w:r>
    </w:p>
    <w:p>
      <w:pPr>
        <w:pStyle w:val="S2"/>
        <w:numPr>
          <w:ilvl w:val="0"/>
          <w:numId w:val="0"/>
        </w:numPr>
        <w:spacing w:lineRule="auto" w:line="240"/>
        <w:ind w:hanging="0" w:left="240" w:right="124"/>
        <w:jc w:val="center"/>
        <w:outlineLvl w:val="0"/>
        <w:rPr>
          <w:shadow/>
          <w:color w:val="0000FF"/>
          <w:sz w:val="22"/>
          <w:szCs w:val="22"/>
        </w:rPr>
      </w:pPr>
      <w:r>
        <w:rPr>
          <w:shadow/>
          <w:color w:val="0000FF"/>
          <w:sz w:val="22"/>
          <w:szCs w:val="22"/>
        </w:rPr>
        <w:t>и внесения в НИХ изменений)</w:t>
      </w:r>
    </w:p>
    <w:p>
      <w:pPr>
        <w:pStyle w:val="Normal"/>
        <w:ind w:firstLine="720"/>
        <w:jc w:val="center"/>
        <w:rPr>
          <w:shadow/>
          <w:color w:val="0000FF"/>
        </w:rPr>
      </w:pPr>
      <w:r>
        <w:rPr>
          <w:shadow/>
          <w:color w:val="0000FF"/>
        </w:rPr>
      </w:r>
    </w:p>
    <w:p>
      <w:pPr>
        <w:pStyle w:val="Normal"/>
        <w:ind w:firstLine="720"/>
        <w:jc w:val="center"/>
        <w:rPr>
          <w:shadow/>
          <w:color w:val="0000FF"/>
        </w:rPr>
      </w:pPr>
      <w:r>
        <w:rPr>
          <w:shadow/>
          <w:color w:val="0000FF"/>
        </w:rPr>
      </w:r>
    </w:p>
    <w:p>
      <w:pPr>
        <w:pStyle w:val="Normal"/>
        <w:ind w:firstLine="720"/>
        <w:jc w:val="center"/>
        <w:rPr>
          <w:shadow/>
          <w:color w:val="0000FF"/>
        </w:rPr>
      </w:pPr>
      <w:r>
        <w:rPr>
          <w:shadow/>
          <w:color w:val="0000FF"/>
        </w:rPr>
      </w:r>
    </w:p>
    <w:p>
      <w:pPr>
        <w:pStyle w:val="Normal"/>
        <w:ind w:firstLine="720"/>
        <w:jc w:val="center"/>
        <w:rPr>
          <w:shadow/>
          <w:color w:val="0000FF"/>
        </w:rPr>
      </w:pPr>
      <w:r>
        <w:rPr>
          <w:shadow/>
          <w:color w:val="0000FF"/>
        </w:rPr>
      </w:r>
    </w:p>
    <w:p>
      <w:pPr>
        <w:pStyle w:val="Normal"/>
        <w:ind w:firstLine="720"/>
        <w:jc w:val="center"/>
        <w:rPr>
          <w:shadow/>
          <w:color w:val="0000FF"/>
        </w:rPr>
      </w:pPr>
      <w:r>
        <w:rPr>
          <w:shadow/>
          <w:color w:val="0000FF"/>
        </w:rPr>
      </w:r>
    </w:p>
    <w:p>
      <w:pPr>
        <w:pStyle w:val="Normal"/>
        <w:ind w:firstLine="720"/>
        <w:rPr>
          <w:bCs/>
          <w:shadow/>
          <w:color w:val="0000FF"/>
          <w:sz w:val="28"/>
          <w:szCs w:val="28"/>
        </w:rPr>
      </w:pPr>
      <w:r>
        <w:rPr>
          <w:bCs/>
          <w:shadow/>
          <w:color w:val="0000FF"/>
          <w:sz w:val="28"/>
          <w:szCs w:val="28"/>
        </w:rPr>
      </w:r>
    </w:p>
    <w:p>
      <w:pPr>
        <w:pStyle w:val="Normal"/>
        <w:ind w:firstLine="720"/>
        <w:rPr>
          <w:bCs/>
          <w:shadow/>
          <w:color w:val="0000FF"/>
          <w:sz w:val="28"/>
          <w:szCs w:val="28"/>
        </w:rPr>
      </w:pPr>
      <w:r>
        <w:rPr>
          <w:bCs/>
          <w:shadow/>
          <w:color w:val="0000FF"/>
          <w:sz w:val="28"/>
          <w:szCs w:val="28"/>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Normal"/>
        <w:ind w:firstLine="720"/>
        <w:jc w:val="center"/>
        <w:rPr>
          <w:bCs/>
          <w:shadow/>
          <w:color w:val="0000FF"/>
        </w:rPr>
      </w:pPr>
      <w:r>
        <w:rPr>
          <w:bCs/>
          <w:shadow/>
          <w:color w:val="0000FF"/>
        </w:rPr>
      </w:r>
    </w:p>
    <w:p>
      <w:pPr>
        <w:pStyle w:val="Footer"/>
        <w:ind w:hanging="84" w:left="142"/>
        <w:jc w:val="center"/>
        <w:rPr>
          <w:shadow/>
          <w:color w:val="0000FF"/>
          <w:sz w:val="28"/>
          <w:szCs w:val="28"/>
        </w:rPr>
      </w:pPr>
      <w:r>
        <w:rPr>
          <w:shadow/>
          <w:color w:val="0000FF"/>
          <w:sz w:val="28"/>
          <w:szCs w:val="28"/>
        </w:rPr>
      </w:r>
    </w:p>
    <w:p>
      <w:pPr>
        <w:pStyle w:val="Normal"/>
        <w:ind w:firstLine="720"/>
        <w:jc w:val="center"/>
        <w:rPr>
          <w:bCs/>
          <w:shadow/>
        </w:rPr>
      </w:pPr>
      <w:r>
        <w:rPr>
          <w:bCs/>
          <w:shadow/>
        </w:rPr>
      </w:r>
      <w:bookmarkStart w:id="0" w:name="_Toc266459010"/>
      <w:bookmarkStart w:id="1" w:name="_Toc266259784"/>
      <w:bookmarkStart w:id="2" w:name="_Toc266459010"/>
      <w:bookmarkStart w:id="3" w:name="_Toc266259784"/>
      <w:bookmarkEnd w:id="2"/>
      <w:bookmarkEnd w:id="3"/>
    </w:p>
    <w:p>
      <w:pPr>
        <w:pStyle w:val="Normal"/>
        <w:rPr>
          <w:sz w:val="28"/>
          <w:szCs w:val="28"/>
        </w:rPr>
      </w:pPr>
      <w:r>
        <w:rPr>
          <w:sz w:val="28"/>
          <w:szCs w:val="28"/>
        </w:rPr>
        <w:t xml:space="preserve">      </w:t>
      </w:r>
    </w:p>
    <w:p>
      <w:pPr>
        <w:pStyle w:val="Normal"/>
        <w:jc w:val="center"/>
        <w:rPr>
          <w:b/>
          <w:sz w:val="28"/>
          <w:szCs w:val="28"/>
        </w:rPr>
      </w:pPr>
      <w:r>
        <w:rPr>
          <w:b/>
          <w:sz w:val="28"/>
          <w:szCs w:val="28"/>
        </w:rPr>
        <w:t xml:space="preserve">ОБЩАЯ ЧАСТЬ ПРАВИЛ ЗЕМЛЕПОЛЬЗОВАНИЯ И ЗАСТРОЙКИ  </w:t>
      </w:r>
    </w:p>
    <w:p>
      <w:pPr>
        <w:pStyle w:val="Normal"/>
        <w:jc w:val="center"/>
        <w:rPr>
          <w:b/>
          <w:sz w:val="28"/>
          <w:szCs w:val="28"/>
        </w:rPr>
      </w:pPr>
      <w:r>
        <w:rPr>
          <w:b/>
          <w:sz w:val="28"/>
          <w:szCs w:val="28"/>
        </w:rPr>
        <w:t>НОВОТАЛИЦКОГО СЕЛЬСКОГО ПОСЕЛЕНИЯ (ПОРЯДОК ИХ ПРИМЕНЕНИЯ И ВНЕСЕНИЯ ИЗМЕНЕНИЙ В НИХ)</w:t>
      </w:r>
    </w:p>
    <w:p>
      <w:pPr>
        <w:pStyle w:val="Footer"/>
        <w:jc w:val="center"/>
        <w:rPr>
          <w:b/>
          <w:sz w:val="12"/>
          <w:szCs w:val="12"/>
        </w:rPr>
      </w:pPr>
      <w:r>
        <w:rPr>
          <w:b/>
          <w:sz w:val="12"/>
          <w:szCs w:val="12"/>
        </w:rPr>
      </w:r>
    </w:p>
    <w:tbl>
      <w:tblPr>
        <w:tblW w:w="9540" w:type="dxa"/>
        <w:jc w:val="left"/>
        <w:tblInd w:w="109" w:type="dxa"/>
        <w:tblLayout w:type="fixed"/>
        <w:tblCellMar>
          <w:top w:w="0" w:type="dxa"/>
          <w:left w:w="108" w:type="dxa"/>
          <w:bottom w:w="0" w:type="dxa"/>
          <w:right w:w="108" w:type="dxa"/>
        </w:tblCellMar>
        <w:tblLook w:val="0000"/>
      </w:tblPr>
      <w:tblGrid>
        <w:gridCol w:w="9540"/>
      </w:tblGrid>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firstLine="540"/>
              <w:jc w:val="center"/>
              <w:rPr>
                <w:b/>
              </w:rPr>
            </w:pPr>
            <w:r>
              <w:rPr>
                <w:b/>
              </w:rPr>
              <w:t>ПРАВИЛА ЗЕМЛЕПОЛЬЗОВАНИЯ И ЗАСТРОЙКИ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rPr>
            </w:pPr>
            <w:r>
              <w:rPr>
                <w:b/>
              </w:rPr>
              <w:t>ВВЕДЕНИЕ</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firstLine="540"/>
              <w:jc w:val="both"/>
              <w:rPr>
                <w:sz w:val="4"/>
                <w:szCs w:val="4"/>
              </w:rPr>
            </w:pPr>
            <w:r>
              <w:rPr>
                <w:sz w:val="4"/>
                <w:szCs w:val="4"/>
              </w:rPr>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rPr>
            </w:pPr>
            <w:r>
              <w:rPr>
                <w:b/>
              </w:rPr>
              <w:t xml:space="preserve">Глава 1. ПОЛОЖЕНИЕ О РЕГУЛИРОВАНИИ </w:t>
            </w:r>
            <w:r>
              <w:rPr>
                <w:b/>
                <w:bCs/>
              </w:rPr>
              <w:t xml:space="preserve">ЗЕМЛЕПОЛЬЗОВАНИЯ И ЗАСТРОЙКИ </w:t>
            </w:r>
            <w:r>
              <w:rPr>
                <w:b/>
              </w:rPr>
              <w:t>ОРГАНАМИ МЕСТНОГО САМОУПРАВЛЕНИЯ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 xml:space="preserve">Статья 1. </w:t>
            </w:r>
            <w:r>
              <w:rPr/>
              <w:t>Основные определения и термины, используемые в настоящих Правилах</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2. Сфера применения настоящих Правил</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3. Назначение и содержание настоящих Правил</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4. Цели градостроительного зонирования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 Объекты и субъекты градостроительных отношений</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6. Полномочия Совета поселения в области землепользования и застройки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7. Полномочия администрации поселения в области землепользования и застройки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bCs/>
              </w:rPr>
              <w:t xml:space="preserve">Статья 8. Полномочия </w:t>
            </w:r>
            <w:r>
              <w:rPr/>
              <w:t>комиссии по подготовке правил землепользования и застройки</w:t>
            </w:r>
          </w:p>
        </w:tc>
      </w:tr>
      <w:tr>
        <w:trPr>
          <w:trHeight w:val="70"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firstLine="540"/>
              <w:jc w:val="both"/>
              <w:rPr>
                <w:b/>
                <w:sz w:val="4"/>
                <w:szCs w:val="4"/>
              </w:rPr>
            </w:pPr>
            <w:r>
              <w:rPr>
                <w:b/>
                <w:sz w:val="4"/>
                <w:szCs w:val="4"/>
              </w:rPr>
            </w:r>
          </w:p>
        </w:tc>
      </w:tr>
      <w:tr>
        <w:trPr>
          <w:trHeight w:val="70"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sz w:val="6"/>
                <w:szCs w:val="6"/>
              </w:rPr>
            </w:pPr>
            <w:r>
              <w:rPr>
                <w:b/>
              </w:rPr>
              <w:t>Глава 2. ПОЛОЖЕНИЕ О ВНЕСЕНИИ ИЗМЕНЕНИЙ В ПРАВИЛА ЗЕМЛЕПОЛЬЗОВАНИЯ И ЗАСТРОЙКИ</w:t>
            </w:r>
          </w:p>
        </w:tc>
      </w:tr>
      <w:tr>
        <w:trPr>
          <w:trHeight w:val="70"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sz w:val="6"/>
                <w:szCs w:val="6"/>
              </w:rPr>
            </w:pPr>
            <w:r>
              <w:rPr>
                <w:bCs/>
              </w:rPr>
              <w:t>Статья 9. Порядок внесения изменений в настоящие Правила</w:t>
            </w:r>
          </w:p>
        </w:tc>
      </w:tr>
      <w:tr>
        <w:trPr>
          <w:trHeight w:val="70"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firstLine="540"/>
              <w:jc w:val="both"/>
              <w:rPr>
                <w:b/>
                <w:sz w:val="4"/>
                <w:szCs w:val="4"/>
              </w:rPr>
            </w:pPr>
            <w:r>
              <w:rPr>
                <w:b/>
                <w:sz w:val="4"/>
                <w:szCs w:val="4"/>
              </w:rPr>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rPr>
            </w:pPr>
            <w:r>
              <w:rPr>
                <w:b/>
              </w:rPr>
              <w:t>Глава 3. ПОЛОЖЕНИЕ О ПОДГОТОВКЕ ДОКУМЕНТАЦИИ ПО ПЛАНИРОВКЕ ТЕРРИТОРИИ ОРГАНАМИ МЕСТНОГО САМОУПРАВЛЕНИЯ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Статья 10. Документация по планировке территории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11. Порядок подготовки и утверждения документации по планировке территории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firstLine="540"/>
              <w:jc w:val="both"/>
              <w:rPr>
                <w:b/>
                <w:bCs/>
                <w:sz w:val="4"/>
                <w:szCs w:val="4"/>
              </w:rPr>
            </w:pPr>
            <w:r>
              <w:rPr>
                <w:b/>
                <w:bCs/>
                <w:sz w:val="4"/>
                <w:szCs w:val="4"/>
              </w:rPr>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rPr>
            </w:pPr>
            <w:r>
              <w:rPr>
                <w:b/>
              </w:rPr>
              <w:t>Глава 4. ГРАДОСТРОИТЕЛЬНОЕ РЕГЛАМЕНТИРОВАНИЕ</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Статья 12. Градостроительный регламент</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Статья 13. Порядок и</w:t>
            </w:r>
            <w:r>
              <w:rPr/>
              <w:t>зменения видов разрешенного использования земельных участков и объектов капитального строительства физическими и юридическими лицами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t>Статья 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Статья 16. Порядок использования земельных участков и объектов капитального строительства, не соответствующих градостроительному регламенту и красным линиям</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Статья 17. Виды территориальных зон</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Статья 18. Землепользование и застройка на территориях жилых зон</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19. Землепользование и застройка </w:t>
            </w:r>
            <w:r>
              <w:rPr/>
              <w:t>на территориях общественно-деловых зон</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20. Землепользование и застройка </w:t>
            </w:r>
            <w:r>
              <w:rPr/>
              <w:t>на территориях зон производственного и коммунально-складского назначения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21. Землепользование и застройка </w:t>
            </w:r>
            <w:r>
              <w:rPr/>
              <w:t>на территориях зон инженерной инфраструктуры</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22. Землепользование и застройка </w:t>
            </w:r>
            <w:r>
              <w:rPr/>
              <w:t>на территориях зон транспортной инфраструктуры</w:t>
            </w:r>
          </w:p>
        </w:tc>
      </w:tr>
      <w:tr>
        <w:trPr>
          <w:trHeight w:val="326"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23. Землепользование и застройка </w:t>
            </w:r>
            <w:r>
              <w:rPr/>
              <w:t>на территориях рекреационных зон</w:t>
            </w:r>
          </w:p>
        </w:tc>
      </w:tr>
      <w:tr>
        <w:trPr>
          <w:trHeight w:val="326"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Cs/>
              </w:rPr>
            </w:pPr>
            <w:r>
              <w:rPr>
                <w:bCs/>
              </w:rPr>
              <w:t xml:space="preserve">Статья 24. Землепользование и застройка </w:t>
            </w:r>
            <w:r>
              <w:rPr/>
              <w:t>на территориях зон природных территорий</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25. Землепользование и застройка </w:t>
            </w:r>
            <w:r>
              <w:rPr/>
              <w:t>на территориях зон сельскохозяйственного использования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pPr>
            <w:r>
              <w:rPr>
                <w:bCs/>
              </w:rPr>
              <w:t xml:space="preserve">Статья 26. Землепользование и застройка </w:t>
            </w:r>
            <w:r>
              <w:rPr/>
              <w:t>на территориях зон специального назначения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hanging="0" w:right="-1"/>
              <w:jc w:val="both"/>
              <w:rPr>
                <w:b/>
                <w:sz w:val="6"/>
                <w:szCs w:val="6"/>
              </w:rPr>
            </w:pPr>
            <w:r>
              <w:rPr>
                <w:b/>
                <w:sz w:val="6"/>
                <w:szCs w:val="6"/>
              </w:rPr>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rPr>
            </w:pPr>
            <w:r>
              <w:rPr>
                <w:b/>
              </w:rPr>
              <w:t>Глава 5. ПОРЯДОК (ПРОЦЕДУРЫ) ЗАСТРОЙКИ ТЕРРИТОРИИ ПОСЕЛЕНИЯ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27. Основные принципы организации застройки на территории поселения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ConsNormal"/>
              <w:widowControl w:val="false"/>
              <w:snapToGrid w:val="false"/>
              <w:ind w:hanging="0" w:right="0"/>
              <w:jc w:val="both"/>
              <w:rPr>
                <w:rFonts w:ascii="Times New Roman" w:hAnsi="Times New Roman" w:cs="Times New Roman"/>
                <w:sz w:val="24"/>
                <w:szCs w:val="24"/>
              </w:rPr>
            </w:pPr>
            <w:r>
              <w:rPr>
                <w:rFonts w:cs="Times New Roman" w:ascii="Times New Roman" w:hAnsi="Times New Roman"/>
                <w:sz w:val="24"/>
                <w:szCs w:val="24"/>
              </w:rPr>
              <w:t>Статья 28. Предоставление земельных участков, находящихся в муниципальной собственности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ConsNormal"/>
              <w:widowControl w:val="false"/>
              <w:ind w:hanging="0" w:right="0"/>
              <w:jc w:val="both"/>
              <w:rPr>
                <w:rFonts w:ascii="Times New Roman" w:hAnsi="Times New Roman" w:cs="Times New Roman"/>
                <w:sz w:val="24"/>
                <w:szCs w:val="24"/>
              </w:rPr>
            </w:pPr>
            <w:r>
              <w:rPr>
                <w:rFonts w:cs="Times New Roman" w:ascii="Times New Roman" w:hAnsi="Times New Roman"/>
                <w:sz w:val="24"/>
                <w:szCs w:val="24"/>
              </w:rPr>
              <w:t>Статья 29. Общий порядок предоставления земельных участков для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ConsNormal"/>
              <w:widowControl w:val="false"/>
              <w:ind w:hanging="0" w:right="0"/>
              <w:jc w:val="both"/>
              <w:rPr>
                <w:rFonts w:ascii="Times New Roman" w:hAnsi="Times New Roman" w:cs="Times New Roman"/>
                <w:sz w:val="24"/>
                <w:szCs w:val="24"/>
              </w:rPr>
            </w:pPr>
            <w:r>
              <w:rPr>
                <w:rFonts w:cs="Times New Roman" w:ascii="Times New Roman" w:hAnsi="Times New Roman"/>
                <w:sz w:val="24"/>
                <w:szCs w:val="24"/>
              </w:rPr>
              <w:t>Статья 30. Общий порядок предоставления земельных участков для целей, не связанных со строительством</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31. Инженерная подготовка территории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spacing w:val="-2"/>
              </w:rPr>
            </w:pPr>
            <w:r>
              <w:rPr>
                <w:spacing w:val="-2"/>
              </w:rPr>
              <w:t>Статья 32. Право на осуществление строительства, реконструкции объектов капитального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spacing w:val="-2"/>
              </w:rPr>
            </w:pPr>
            <w:r>
              <w:rPr>
                <w:spacing w:val="-2"/>
              </w:rPr>
              <w:t>Статья 33. Градостроительный план земельного участка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34. Проектная документация объекта капитального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35.</w:t>
            </w:r>
            <w:r>
              <w:rPr/>
              <w:t xml:space="preserve"> </w:t>
            </w:r>
            <w:r>
              <w:rPr>
                <w:bCs/>
              </w:rPr>
              <w:t>Государственная экспертиза и утверждение проектной документации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36. Выдача разрешения на строительство и разрешения на ввод объекта в эксплуатацию</w:t>
            </w:r>
            <w:r>
              <w:rPr/>
              <w:t xml:space="preserve"> в случаях, предусмотренных Градостроительным кодексом РФ</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 xml:space="preserve">Статья 36.1. Выдача </w:t>
            </w:r>
            <w:r>
              <w:rPr/>
              <w:t>документации в случае строительства или реконструкции объекта индивидуального жилищного строительства или садового дома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 xml:space="preserve">Статья 37. </w:t>
            </w:r>
            <w:r>
              <w:rPr/>
              <w:t>Предоставление решения о согласовании архитектурно-градостроительного облика объекта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 xml:space="preserve">Статья 38. </w:t>
            </w:r>
            <w:r>
              <w:rPr/>
              <w:t>Предоставление разрешения на осуществление земляных работ</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39. Государственный строительный надзор</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t>Статья 40. Состав и назначение территорий общего пользования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sz w:val="6"/>
                <w:szCs w:val="6"/>
              </w:rPr>
            </w:pPr>
            <w:r>
              <w:rPr>
                <w:b/>
                <w:sz w:val="6"/>
                <w:szCs w:val="6"/>
              </w:rPr>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rPr>
            </w:pPr>
            <w:r>
              <w:rPr>
                <w:b/>
              </w:rPr>
              <w:t>Глава 6. ГРАДОСТРОИТЕЛЬНЫЕ ОГРАНИЧЕНИЯ (ЗОНЫ С ОСОБЫМИ УСЛОВИЯМИ ИСПОЛЬЗОВАНИЯ ТЕРРИТОРИЙ)</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t>Статья 41. Осуществление землепользования и застройки в зонах с особыми условиями использования территории поселения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t>Статья 42. Охранные зоны</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t>Статья 43. Санитарно-защитные зоны</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t>Статья 44. Зоны охраны объектов культурного наследия (памятников истории и культуры) народов Российской Федерации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pPr>
            <w:r>
              <w:rPr/>
              <w:t>Статья 45. Водоохранные зоны</w:t>
            </w:r>
          </w:p>
        </w:tc>
      </w:tr>
      <w:tr>
        <w:trPr>
          <w:trHeight w:val="70"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firstLine="540"/>
              <w:jc w:val="both"/>
              <w:rPr>
                <w:b/>
                <w:sz w:val="6"/>
                <w:szCs w:val="6"/>
              </w:rPr>
            </w:pPr>
            <w:r>
              <w:rPr>
                <w:b/>
                <w:sz w:val="6"/>
                <w:szCs w:val="6"/>
              </w:rPr>
            </w:r>
          </w:p>
        </w:tc>
      </w:tr>
      <w:tr>
        <w:trPr>
          <w:trHeight w:val="561" w:hRule="atLeast"/>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bCs/>
              </w:rPr>
            </w:pPr>
            <w:r>
              <w:rPr>
                <w:b/>
              </w:rPr>
              <w:t xml:space="preserve">Глава 7. ПОЛОЖЕНИЕ О ПРОВЕДЕНИИ ОБЩЕСТВЕННЫХ ОБСУЖДЕНИЙ ИЛИ ПУБЛИЧНЫХ СЛУШАНИЙ </w:t>
            </w:r>
            <w:r>
              <w:rPr>
                <w:b/>
                <w:bCs/>
              </w:rPr>
              <w:t>ПО ВОПРОСАМ ЗЕМЛЕПОЛЬЗОВАНИЯ И ЗАСТРОЙКИ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46. Общие положения организации и проведения общественных обсуждений или публичных слушаний по вопросам землепользования и застройки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47. Принятие решения о проведении общественных обсуждений или публичных слушаний</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48. Сроки проведения общественных обсуждений или публичных слушаний</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49. Проведение общественных обсуждений или публичных слушаний по вопросу внесения изменений в настоящие Правила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50.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51.</w:t>
            </w:r>
            <w:r>
              <w:rPr>
                <w:b/>
                <w:bCs/>
              </w:rPr>
              <w:t xml:space="preserve"> </w:t>
            </w:r>
            <w:r>
              <w:rPr>
                <w:bCs/>
              </w:rPr>
              <w:t>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52. Проведение общественных обсуждений или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sz w:val="6"/>
                <w:szCs w:val="6"/>
              </w:rPr>
            </w:pPr>
            <w:r>
              <w:rPr>
                <w:bCs/>
                <w:sz w:val="6"/>
                <w:szCs w:val="6"/>
              </w:rPr>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
                <w:bCs/>
              </w:rPr>
            </w:pPr>
            <w:r>
              <w:rPr>
                <w:b/>
                <w:bCs/>
              </w:rPr>
              <w:t>Глава 8. ЗАКЛЮЧИТЕЛЬНЫЕ ПОЛОЖЕНИЯ</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53. Вступление в силу настоящих правил</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54. Действие настоящих Правил по отношению к ранее возникшим правоотношениям</w:t>
            </w:r>
          </w:p>
        </w:tc>
      </w:tr>
      <w:tr>
        <w:trPr/>
        <w:tc>
          <w:tcPr>
            <w:tcW w:w="95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both"/>
              <w:rPr>
                <w:bCs/>
              </w:rPr>
            </w:pPr>
            <w:r>
              <w:rPr>
                <w:bCs/>
              </w:rPr>
              <w:t>Статья 55. Действие настоящих Правил по отношению к градостроительной документации</w:t>
            </w:r>
          </w:p>
        </w:tc>
      </w:tr>
    </w:tbl>
    <w:p>
      <w:pPr>
        <w:pStyle w:val="Normal"/>
        <w:spacing w:before="240" w:after="240"/>
        <w:jc w:val="center"/>
        <w:rPr>
          <w:b/>
        </w:rPr>
      </w:pPr>
      <w:r>
        <w:rPr>
          <w:b/>
        </w:rPr>
        <w:t>ВВЕДЕНИЕ</w:t>
      </w:r>
    </w:p>
    <w:p>
      <w:pPr>
        <w:pStyle w:val="Normal"/>
        <w:ind w:firstLine="567"/>
        <w:jc w:val="both"/>
        <w:rPr>
          <w:bCs/>
        </w:rPr>
      </w:pPr>
      <w:r>
        <w:rPr/>
        <w:t xml:space="preserve">Правила землепользования и застройки Новоталицкого сельского поселения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Новоталицкого сельского поселения (далее также – поселение) создают условия для устойчивого развития территории поселения, планировки, застройки и благоустройства территории поселения, развития жилищного строительства, производственной, социальной, инженерной и транспортной инфраструктур, </w:t>
      </w:r>
      <w:r>
        <w:rPr>
          <w:bCs/>
        </w:rPr>
        <w:t>рационального использования природных ресурсов</w:t>
      </w:r>
      <w:r>
        <w:rPr/>
        <w:t>, а также сохранения и развития историко-культурного наследия,</w:t>
      </w:r>
      <w:r>
        <w:rPr>
          <w:b/>
          <w:bCs/>
        </w:rPr>
        <w:t xml:space="preserve"> </w:t>
      </w:r>
      <w:r>
        <w:rPr>
          <w:bCs/>
        </w:rPr>
        <w:t>обеспечивают права и законные интересы физических и юридических лиц, создают условия для привлечения инвестиций</w:t>
      </w:r>
      <w:bookmarkStart w:id="4" w:name="_GoBack"/>
      <w:bookmarkEnd w:id="4"/>
      <w:r>
        <w:rPr>
          <w:bCs/>
        </w:rPr>
        <w:t>.</w:t>
      </w:r>
    </w:p>
    <w:p>
      <w:pPr>
        <w:pStyle w:val="Normal"/>
        <w:spacing w:before="240" w:after="240"/>
        <w:ind w:firstLine="539"/>
        <w:jc w:val="center"/>
        <w:rPr>
          <w:b/>
        </w:rPr>
      </w:pPr>
      <w:r>
        <w:rPr>
          <w:b/>
        </w:rPr>
        <w:t xml:space="preserve">Глава 1. ПОЛОЖЕНИЕ О РЕГУЛИРОВАНИИ </w:t>
      </w:r>
      <w:r>
        <w:rPr>
          <w:b/>
          <w:bCs/>
        </w:rPr>
        <w:t xml:space="preserve">ЗЕМЛЕПОЛЬЗОВАНИЯ И ЗАСТРОЙКИ </w:t>
      </w:r>
      <w:r>
        <w:rPr>
          <w:b/>
        </w:rPr>
        <w:t>ОРГАНАМИ МЕСТНОГО САМОУПРАВЛЕНИЯ</w:t>
      </w:r>
    </w:p>
    <w:p>
      <w:pPr>
        <w:pStyle w:val="Normal"/>
        <w:spacing w:before="240" w:after="240"/>
        <w:ind w:firstLine="539"/>
        <w:jc w:val="both"/>
        <w:rPr>
          <w:b/>
          <w:bCs/>
        </w:rPr>
      </w:pPr>
      <w:r>
        <w:rPr>
          <w:b/>
          <w:bCs/>
        </w:rPr>
        <w:t xml:space="preserve">Статья 1. </w:t>
      </w:r>
      <w:r>
        <w:rPr>
          <w:b/>
        </w:rPr>
        <w:t>Основные определения и термины, используемые в настоящих Правилах</w:t>
      </w:r>
      <w:r>
        <w:rPr>
          <w:b/>
          <w:bCs/>
        </w:rPr>
        <w:t xml:space="preserve"> </w:t>
      </w:r>
    </w:p>
    <w:p>
      <w:pPr>
        <w:pStyle w:val="Normal"/>
        <w:ind w:firstLine="567"/>
        <w:jc w:val="both"/>
        <w:rPr/>
      </w:pPr>
      <w:r>
        <w:rPr/>
        <w:t>Основные определения и термины, используемые в настоящих Правилах:</w:t>
      </w:r>
    </w:p>
    <w:p>
      <w:pPr>
        <w:pStyle w:val="Normal"/>
        <w:ind w:firstLine="567"/>
        <w:jc w:val="both"/>
        <w:rPr>
          <w:iCs/>
        </w:rPr>
      </w:pPr>
      <w:r>
        <w:rPr/>
        <w:t>1) арендаторы земельных участков – лица, владеющие и пользующиеся земельными участками по договору аренды, договору субаренды;</w:t>
      </w:r>
    </w:p>
    <w:p>
      <w:pPr>
        <w:pStyle w:val="Normal"/>
        <w:ind w:firstLine="567"/>
        <w:jc w:val="both"/>
        <w:rPr/>
      </w:pPr>
      <w:r>
        <w:rPr>
          <w:iCs/>
        </w:rPr>
        <w:t>2) владелец земельного участка, объекта капитального строительства</w:t>
      </w:r>
      <w:r>
        <w:rPr/>
        <w:t xml:space="preserve"> – российское физическое либо юридическое лицо, Российская Федерация, субъект Российской Федерации, муниципальный район и поселение, обладающее зарегистрированными в установленном порядке вещными правами на земельные участки и объекты капитального строительства;</w:t>
      </w:r>
    </w:p>
    <w:p>
      <w:pPr>
        <w:pStyle w:val="Normal"/>
        <w:ind w:firstLine="567"/>
        <w:jc w:val="both"/>
        <w:rPr>
          <w:bCs/>
        </w:rPr>
      </w:pPr>
      <w:r>
        <w:rPr/>
        <w:t>3) в</w:t>
      </w:r>
      <w:r>
        <w:rPr>
          <w:bCs/>
        </w:rPr>
        <w:t>одоохранная зона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Normal"/>
        <w:ind w:firstLine="567"/>
        <w:jc w:val="both"/>
        <w:rPr/>
      </w:pPr>
      <w:r>
        <w:rPr>
          <w:bCs/>
        </w:rPr>
        <w:t>4) высота здания, строения, сооружения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pPr>
        <w:pStyle w:val="Normal"/>
        <w:ind w:firstLine="567"/>
        <w:jc w:val="both"/>
        <w:rPr>
          <w:iCs/>
        </w:rPr>
      </w:pPr>
      <w:r>
        <w:rPr>
          <w:iCs/>
        </w:rPr>
        <w:t>5) государственный кадастровый учет недвижимого имущества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pPr>
        <w:pStyle w:val="Normal"/>
        <w:ind w:firstLine="567"/>
        <w:jc w:val="both"/>
        <w:rPr/>
      </w:pPr>
      <w:r>
        <w:rPr>
          <w:iCs/>
        </w:rPr>
        <w:t xml:space="preserve">6) градостроительная документация поселения </w:t>
      </w:r>
      <w:r>
        <w:rPr/>
        <w:t xml:space="preserve">– генеральный план, настоящие Правила и документация по планировке территории; </w:t>
      </w:r>
    </w:p>
    <w:p>
      <w:pPr>
        <w:pStyle w:val="Normal"/>
        <w:ind w:firstLine="567"/>
        <w:jc w:val="both"/>
        <w:rPr/>
      </w:pPr>
      <w:r>
        <w:rPr/>
        <w:t>7) 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pPr>
        <w:pStyle w:val="Normal"/>
        <w:ind w:firstLine="567"/>
        <w:jc w:val="both"/>
        <w:rPr/>
      </w:pPr>
      <w:r>
        <w:rPr>
          <w:iCs/>
        </w:rPr>
        <w:t xml:space="preserve">8) </w:t>
      </w:r>
      <w:r>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pPr>
        <w:pStyle w:val="Normal"/>
        <w:shd w:val="clear" w:color="auto" w:fill="FFFFFF"/>
        <w:tabs>
          <w:tab w:val="clear" w:pos="708"/>
          <w:tab w:val="left" w:pos="770" w:leader="none"/>
        </w:tabs>
        <w:ind w:firstLine="567"/>
        <w:jc w:val="both"/>
        <w:rPr/>
      </w:pPr>
      <w:r>
        <w:rPr>
          <w:iCs/>
        </w:rPr>
        <w:t xml:space="preserve">9) </w:t>
      </w:r>
      <w:r>
        <w:rPr/>
        <w:t>градостроительная подготовка земельных участков – действия, осуществляемые в соответствии с законодательством о градостроительной деятельности,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pPr>
        <w:pStyle w:val="Normal"/>
        <w:ind w:firstLine="567"/>
        <w:jc w:val="both"/>
        <w:rPr/>
      </w:pPr>
      <w:r>
        <w:rPr/>
        <w:t xml:space="preserve">10) </w:t>
      </w:r>
      <w:r>
        <w:rPr>
          <w:iCs/>
        </w:rPr>
        <w:t xml:space="preserve">градостроительный план земельного участка – документ, который </w:t>
      </w:r>
      <w:r>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pPr>
        <w:pStyle w:val="Normal"/>
        <w:ind w:firstLine="567"/>
        <w:jc w:val="both"/>
        <w:rPr/>
      </w:pPr>
      <w:r>
        <w:rPr>
          <w:iCs/>
        </w:rPr>
        <w:t>11) заказчик</w:t>
      </w:r>
      <w:r>
        <w:rPr/>
        <w:t xml:space="preserve"> – физическое или юридическое лицо, обратившееся с заказом к другому лицу – изготовителю, продавцу, поставщику товаров и услуг (подрядчику);</w:t>
      </w:r>
    </w:p>
    <w:p>
      <w:pPr>
        <w:pStyle w:val="Normal"/>
        <w:ind w:firstLine="567"/>
        <w:jc w:val="both"/>
        <w:rPr/>
      </w:pPr>
      <w:r>
        <w:rPr/>
        <w:t>12)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pPr>
        <w:pStyle w:val="Normal"/>
        <w:ind w:firstLine="567"/>
        <w:jc w:val="both"/>
        <w:rPr/>
      </w:pPr>
      <w:r>
        <w:rPr>
          <w:iCs/>
        </w:rPr>
        <w:t>13) земельный участок</w:t>
      </w:r>
      <w:r>
        <w:rPr/>
        <w:t xml:space="preserve"> – часть поверхности земли (в т.ч. почвенный слой), границы которой описаны и удостоверены в установленном порядке;</w:t>
      </w:r>
    </w:p>
    <w:p>
      <w:pPr>
        <w:pStyle w:val="Normal"/>
        <w:ind w:firstLine="567"/>
        <w:jc w:val="both"/>
        <w:rPr/>
      </w:pPr>
      <w:r>
        <w:rPr/>
        <w:t>14) 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pPr>
        <w:pStyle w:val="Normal"/>
        <w:ind w:firstLine="567"/>
        <w:jc w:val="both"/>
        <w:rPr/>
      </w:pPr>
      <w:r>
        <w:rPr/>
        <w:t>15) землевладельцы – лица, владеющие и пользующиеся земельными участками на праве пожизненного наследуемого владения;</w:t>
      </w:r>
    </w:p>
    <w:p>
      <w:pPr>
        <w:pStyle w:val="Normal"/>
        <w:ind w:firstLine="567"/>
        <w:jc w:val="both"/>
        <w:rPr/>
      </w:pPr>
      <w:r>
        <w:rPr/>
        <w:t>16) 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pPr>
        <w:pStyle w:val="Normal"/>
        <w:ind w:firstLine="567"/>
        <w:jc w:val="both"/>
        <w:rPr/>
      </w:pPr>
      <w:r>
        <w:rPr/>
        <w:t>17) имущественный комплекс – совокупность объектов движимого и недвижимого имущества, образующих единое целое и предполагающих использование их по общему технологическому и (или) производственному назначению;</w:t>
      </w:r>
    </w:p>
    <w:p>
      <w:pPr>
        <w:pStyle w:val="Normal"/>
        <w:ind w:firstLine="567"/>
        <w:jc w:val="both"/>
        <w:rPr/>
      </w:pPr>
      <w:r>
        <w:rPr/>
        <w:t>18) инвесторы – субъекты инвестиционной деятельности, осуществляющие вложение собственных, заемных или привлеченных средств в форме инвестиций и обеспечивающие их целевое использование;</w:t>
      </w:r>
    </w:p>
    <w:p>
      <w:pPr>
        <w:pStyle w:val="Normal"/>
        <w:ind w:firstLine="567"/>
        <w:jc w:val="both"/>
        <w:rPr/>
      </w:pPr>
      <w:r>
        <w:rPr/>
        <w:t>19) 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pPr>
        <w:pStyle w:val="Normal"/>
        <w:ind w:firstLine="567"/>
        <w:jc w:val="both"/>
        <w:rPr/>
      </w:pPr>
      <w:r>
        <w:rPr/>
        <w:t>20) инженерная инфраструктура – система коммуникаций и объектов водоснабжения, канализации, тепло-, электро- и газоснабжения, связи;</w:t>
      </w:r>
    </w:p>
    <w:p>
      <w:pPr>
        <w:pStyle w:val="Normal"/>
        <w:ind w:firstLine="567"/>
        <w:jc w:val="both"/>
        <w:rPr/>
      </w:pPr>
      <w:r>
        <w:rPr/>
        <w:t>21) инженерная подготовка территории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pPr>
        <w:pStyle w:val="Normal"/>
        <w:ind w:firstLine="567"/>
        <w:jc w:val="both"/>
        <w:rPr/>
      </w:pPr>
      <w:r>
        <w:rPr/>
        <w:t>22) использование земельных участков в целях, не связанных со строительством –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pPr>
        <w:pStyle w:val="Normal"/>
        <w:ind w:firstLine="567"/>
        <w:jc w:val="both"/>
        <w:rPr/>
      </w:pPr>
      <w:r>
        <w:rPr/>
        <w:t>23)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pPr>
        <w:pStyle w:val="Normal"/>
        <w:ind w:firstLine="567"/>
        <w:jc w:val="both"/>
        <w:rPr/>
      </w:pPr>
      <w:r>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pPr>
        <w:pStyle w:val="Normal"/>
        <w:ind w:firstLine="567"/>
        <w:jc w:val="both"/>
        <w:rPr/>
      </w:pPr>
      <w:r>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pPr>
        <w:pStyle w:val="Normal"/>
        <w:ind w:firstLine="567"/>
        <w:jc w:val="both"/>
        <w:rPr/>
      </w:pPr>
      <w:r>
        <w:rPr/>
        <w:t>24)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pPr>
        <w:pStyle w:val="Normal"/>
        <w:ind w:firstLine="567"/>
        <w:jc w:val="both"/>
        <w:rPr/>
      </w:pPr>
      <w:r>
        <w:rPr>
          <w:iCs/>
        </w:rPr>
        <w:t xml:space="preserve">25) </w:t>
      </w:r>
      <w:r>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pPr>
        <w:pStyle w:val="Normal"/>
        <w:ind w:firstLine="567"/>
        <w:jc w:val="both"/>
        <w:rPr/>
      </w:pPr>
      <w:r>
        <w:rPr/>
        <w:t>26) линии отступа от красных линий – линии, которые обозначают границы места, допустимого для размещения объекта капитального строительства (далее – линии регулирования застройки);</w:t>
      </w:r>
    </w:p>
    <w:p>
      <w:pPr>
        <w:pStyle w:val="Normal"/>
        <w:ind w:firstLine="567"/>
        <w:jc w:val="both"/>
        <w:rPr/>
      </w:pPr>
      <w:r>
        <w:rPr/>
        <w:t>27) лицо, осуществляющее строительство – застройщик либо привлекаемое застройщиком или заказчиком на основании договора физическое или юридическое лицо, осуществляющее строительство, реконструкцию объекта капитального строительства и соответствующее требованиям законодательства Российской Федерации, предъявляемым к лицам, осуществляющим строительство;</w:t>
      </w:r>
    </w:p>
    <w:p>
      <w:pPr>
        <w:pStyle w:val="Normal"/>
        <w:ind w:firstLine="567"/>
        <w:jc w:val="both"/>
        <w:rPr/>
      </w:pPr>
      <w:r>
        <w:rPr/>
        <w:t>28) личное подсобное хозяйство – форма непредпринимательской деятельности по производству и переработке сельскохозяйственной продукции, осуществляемая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pPr>
        <w:pStyle w:val="Normal"/>
        <w:ind w:firstLine="567"/>
        <w:jc w:val="both"/>
        <w:rPr/>
      </w:pPr>
      <w:r>
        <w:rPr/>
        <w:t>29) многоквартирный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pPr>
        <w:pStyle w:val="Normal"/>
        <w:ind w:firstLine="567"/>
        <w:jc w:val="both"/>
        <w:rPr/>
      </w:pPr>
      <w:r>
        <w:rPr/>
        <w:t>30) мобильная жилая застройка – это совокупность зданий или сооружений жилого назначения, состоящих из одного блок-контейнера полной заводской готовности, передислоцируемые на любых пригодных транспортных средствах, в том числе на собственных ходовых частях;</w:t>
      </w:r>
    </w:p>
    <w:p>
      <w:pPr>
        <w:pStyle w:val="Normal"/>
        <w:ind w:firstLine="567"/>
        <w:jc w:val="both"/>
        <w:rPr/>
      </w:pPr>
      <w:r>
        <w:rPr/>
        <w:t>31)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pPr>
        <w:pStyle w:val="Normal"/>
        <w:ind w:firstLine="567"/>
        <w:jc w:val="both"/>
        <w:rPr/>
      </w:pPr>
      <w:r>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pPr>
        <w:pStyle w:val="Normal"/>
        <w:ind w:firstLine="567"/>
        <w:jc w:val="both"/>
        <w:rPr>
          <w:sz w:val="24"/>
          <w:szCs w:val="24"/>
        </w:rPr>
      </w:pPr>
      <w:r>
        <w:rPr>
          <w:b w:val="false"/>
          <w:i w:val="false"/>
          <w:strike w:val="false"/>
          <w:dstrike w:val="false"/>
          <w:sz w:val="24"/>
          <w:szCs w:val="24"/>
          <w:u w:val="none"/>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pPr>
        <w:pStyle w:val="Normal"/>
        <w:ind w:firstLine="567"/>
        <w:jc w:val="both"/>
        <w:rPr/>
      </w:pPr>
      <w:r>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pPr>
        <w:pStyle w:val="Normal"/>
        <w:ind w:firstLine="567"/>
        <w:jc w:val="both"/>
        <w:rPr/>
      </w:pPr>
      <w:r>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pPr>
        <w:pStyle w:val="Normal"/>
        <w:ind w:firstLine="567"/>
        <w:jc w:val="both"/>
        <w:rPr>
          <w:rFonts w:eastAsia="Arial"/>
        </w:rPr>
      </w:pPr>
      <w:r>
        <w:rPr/>
        <w:t xml:space="preserve">32) объекты недвижимости – земельные участки, здания, сооружения, помещения, объекты незавершенного строительства </w:t>
      </w:r>
      <w:r>
        <w:rPr>
          <w:rFonts w:eastAsia="Arial"/>
        </w:rPr>
        <w:t>и все, что прочно связано с землей, то есть объекты, перемещение которых без несоразмерного ущерба их назначению невозможно;</w:t>
      </w:r>
    </w:p>
    <w:p>
      <w:pPr>
        <w:pStyle w:val="Normal"/>
        <w:ind w:firstLine="567"/>
        <w:jc w:val="both"/>
        <w:rPr>
          <w:bCs/>
        </w:rPr>
      </w:pPr>
      <w:r>
        <w:rPr>
          <w:bCs/>
        </w:rPr>
        <w:t xml:space="preserve">33) </w:t>
      </w:r>
      <w:r>
        <w:rPr/>
        <w:t>объект, не являющийся объектом капитального строительства</w:t>
      </w:r>
      <w:r>
        <w:rPr>
          <w:bCs/>
        </w:rP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pPr>
        <w:pStyle w:val="Normal"/>
        <w:ind w:firstLine="567"/>
        <w:jc w:val="both"/>
        <w:rPr/>
      </w:pPr>
      <w:r>
        <w:rPr/>
        <w:t>34) объекты транспортной инфраструктуры – технологический комплекс, включающий в себя железнодорожные, трамвайные и внутренние водные пути, контактные линии, автомобильные дороги, тоннели, эстакады, мосты, вокзалы, железнодорожные и автобусные станции, метрополитены, морские торговые, рыбные, специализированные и речные порты, портовые средства, судоходные гидротехнические сооружения, аэродромы, аэропорты, объекты систем связи, навигации и управления движением транспортных средств, а также иные обеспечивающие функционирование транспортного комплекса здания, сооружения, устройства и оборудование;</w:t>
      </w:r>
    </w:p>
    <w:p>
      <w:pPr>
        <w:pStyle w:val="Normal"/>
        <w:ind w:firstLine="567"/>
        <w:jc w:val="both"/>
        <w:rPr/>
      </w:pPr>
      <w:r>
        <w:rPr/>
        <w:t>35) подрядчик – физическое и (или) юридическое лицо, которое выполняет работы по договору подряда и (или) государственному или муниципальному контракту, заключаемому с заказчиками в соответствии с Гражданским кодексом Российской Федерации;</w:t>
      </w:r>
    </w:p>
    <w:p>
      <w:pPr>
        <w:pStyle w:val="Normal"/>
        <w:ind w:firstLine="567"/>
        <w:jc w:val="both"/>
        <w:rPr/>
      </w:pPr>
      <w:r>
        <w:rPr/>
        <w:t>36) полевой земельный участок – земельный участок, используемый исключительно для производства сельскохозяйственной продукции без права возведения на нем зданий;</w:t>
      </w:r>
    </w:p>
    <w:p>
      <w:pPr>
        <w:pStyle w:val="Normal"/>
        <w:ind w:firstLine="567"/>
        <w:jc w:val="both"/>
        <w:rPr/>
      </w:pPr>
      <w:r>
        <w:rPr/>
        <w:t>37) помещения общественного назначения – помещения, предназначенные для осуществления в них деятельности по обслуживанию жильцов дома, жителей прилегающего района, и другие помещения, разрешенные к размещению в жилых домах;</w:t>
      </w:r>
    </w:p>
    <w:p>
      <w:pPr>
        <w:pStyle w:val="Normal"/>
        <w:ind w:firstLine="567"/>
        <w:jc w:val="both"/>
        <w:rPr/>
      </w:pPr>
      <w:r>
        <w:rPr/>
        <w:t>38) прибрежная защитная полоса – часть территории водоохранной зоны водного объекта, на территории которой вводятся дополнительные ограничения хозяйственной и иной деятельности;</w:t>
      </w:r>
    </w:p>
    <w:p>
      <w:pPr>
        <w:pStyle w:val="Normal"/>
        <w:ind w:firstLine="567"/>
        <w:jc w:val="both"/>
        <w:rPr/>
      </w:pPr>
      <w:r>
        <w:rPr/>
        <w:t>39) приусадебный земельный участок – земельный участок, используемый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pPr>
        <w:pStyle w:val="Normal"/>
        <w:ind w:firstLine="567"/>
        <w:jc w:val="both"/>
        <w:rPr/>
      </w:pPr>
      <w:r>
        <w:rPr/>
        <w:t>40) 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pPr>
        <w:pStyle w:val="Normal"/>
        <w:ind w:firstLine="567"/>
        <w:jc w:val="both"/>
        <w:rPr/>
      </w:pPr>
      <w:r>
        <w:rPr/>
        <w:t>41) 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pPr>
        <w:pStyle w:val="Normal"/>
        <w:ind w:firstLine="567"/>
        <w:jc w:val="both"/>
        <w:rPr/>
      </w:pPr>
      <w:r>
        <w:rPr/>
        <w:t>42) разрешение на ввод объекта в эксплуатацию – документ, удостоверяющий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 проектной документации;</w:t>
      </w:r>
    </w:p>
    <w:p>
      <w:pPr>
        <w:pStyle w:val="Normal"/>
        <w:ind w:firstLine="567"/>
        <w:jc w:val="both"/>
        <w:rPr/>
      </w:pPr>
      <w:r>
        <w:rPr/>
        <w:t>43) разрешенное использование земельных участков и объектов капитального строительства – устанавливаемое градостроительными регламентами допустимое использование земельных участков и объектов капитального строительства;</w:t>
      </w:r>
    </w:p>
    <w:p>
      <w:pPr>
        <w:pStyle w:val="Normal"/>
        <w:ind w:firstLine="567"/>
        <w:jc w:val="both"/>
        <w:rPr/>
      </w:pPr>
      <w:r>
        <w:rPr/>
        <w:t>44)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pPr>
        <w:pStyle w:val="Normal"/>
        <w:ind w:firstLine="567"/>
        <w:jc w:val="both"/>
        <w:rPr/>
      </w:pPr>
      <w:r>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pPr>
        <w:pStyle w:val="Normal"/>
        <w:ind w:firstLine="567"/>
        <w:jc w:val="both"/>
        <w:rPr/>
      </w:pPr>
      <w:r>
        <w:rPr>
          <w:iCs/>
        </w:rPr>
        <w:t>45) сервитут</w:t>
      </w:r>
      <w:r>
        <w:rPr/>
        <w:t xml:space="preserve"> – право ограниченного пользования чужим земельным участком, устанавливаемое на основании соглашения между собственником и лицом, в интересах которого устанавливается сервитут, решения суда либо решения государственных органов или органов местного самоуправления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w:t>
      </w:r>
    </w:p>
    <w:p>
      <w:pPr>
        <w:pStyle w:val="Normal"/>
        <w:ind w:firstLine="567"/>
        <w:jc w:val="both"/>
        <w:rPr/>
      </w:pPr>
      <w:r>
        <w:rPr/>
        <w:t>46) строительство – создание зданий, строений, сооружений (в том числе на месте сносимых объектов капитального строительства);</w:t>
      </w:r>
    </w:p>
    <w:p>
      <w:pPr>
        <w:pStyle w:val="Normal"/>
        <w:ind w:firstLine="567"/>
        <w:jc w:val="both"/>
        <w:rPr/>
      </w:pPr>
      <w:r>
        <w:rPr/>
        <w:t>47) собственник земельного участка – физическое или юридическое лицо, обладающее правом собственности (правом владения, пользования, распоряжения) на земельный участок;</w:t>
      </w:r>
    </w:p>
    <w:p>
      <w:pPr>
        <w:pStyle w:val="Normal"/>
        <w:ind w:firstLine="567"/>
        <w:jc w:val="both"/>
        <w:rPr/>
      </w:pPr>
      <w:r>
        <w:rPr/>
        <w:t>48) социальная инфраструктура – система объектов образования, дошкольного воспитания, здравоохранения, социального обеспечения, бытового обслуживания, торговли, культуры, спорта, досуга, иных социально значимых объектов обслуживания населения;</w:t>
      </w:r>
    </w:p>
    <w:p>
      <w:pPr>
        <w:pStyle w:val="Normal"/>
        <w:ind w:firstLine="567"/>
        <w:jc w:val="both"/>
        <w:rPr/>
      </w:pPr>
      <w:r>
        <w:rPr>
          <w:iCs/>
        </w:rPr>
        <w:t>49) территориальная зона</w:t>
      </w:r>
      <w:r>
        <w:rPr/>
        <w:t xml:space="preserve"> – зона, для которой настоящими Правилами определены границы и установлены градостроительные регламенты;</w:t>
      </w:r>
    </w:p>
    <w:p>
      <w:pPr>
        <w:pStyle w:val="Normal"/>
        <w:ind w:firstLine="567"/>
        <w:jc w:val="both"/>
        <w:rPr/>
      </w:pPr>
      <w:r>
        <w:rPr>
          <w:iCs/>
        </w:rPr>
        <w:t xml:space="preserve">50) </w:t>
      </w:r>
      <w:r>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pPr>
        <w:pStyle w:val="Normal"/>
        <w:ind w:firstLine="567"/>
        <w:jc w:val="both"/>
        <w:rPr/>
      </w:pPr>
      <w:r>
        <w:rPr/>
        <w:t>51) 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pPr>
        <w:pStyle w:val="Normal"/>
        <w:ind w:firstLine="567"/>
        <w:jc w:val="both"/>
        <w:rPr/>
      </w:pPr>
      <w:r>
        <w:rPr>
          <w:iCs/>
        </w:rPr>
        <w:t>52) торги</w:t>
      </w:r>
      <w:r>
        <w:rPr>
          <w:i/>
          <w:iCs/>
        </w:rPr>
        <w:t xml:space="preserve"> </w:t>
      </w:r>
      <w:r>
        <w:rPr/>
        <w:t>– способ заключения договора на приобретение права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pPr>
        <w:pStyle w:val="Normal"/>
        <w:ind w:firstLine="567"/>
        <w:jc w:val="both"/>
        <w:rPr>
          <w:iCs/>
        </w:rPr>
      </w:pPr>
      <w:r>
        <w:rPr>
          <w:iCs/>
        </w:rPr>
        <w:t>53) улично-дорожная сеть – комплекс объектов, включающий в себя магистральные улицы различных категорий общегородского и районного значения, улицы, дороги и проезды в жилых и производственных зонах населенных пунктов, площади, мосты, эстакады, подземные переходы, разворотные площадки и иное;</w:t>
      </w:r>
    </w:p>
    <w:p>
      <w:pPr>
        <w:pStyle w:val="Normal"/>
        <w:ind w:firstLine="567"/>
        <w:jc w:val="both"/>
        <w:rPr/>
      </w:pPr>
      <w:r>
        <w:rPr/>
        <w:t>54) этажность – число наземных этажей здания, в том числе технический этаж, мансардный этаж, а также цокольный этаж, если верх его перекрытия находится выше средней планировочной отметки земли не менее чем на 2 м;</w:t>
      </w:r>
    </w:p>
    <w:p>
      <w:pPr>
        <w:pStyle w:val="Normal"/>
        <w:ind w:firstLine="567"/>
        <w:jc w:val="both"/>
        <w:rPr/>
      </w:pPr>
      <w:r>
        <w:rPr/>
        <w:t>55) этаж мансардный (мансарда)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pPr>
        <w:pStyle w:val="Normal"/>
        <w:ind w:firstLine="567"/>
        <w:jc w:val="both"/>
        <w:rPr/>
      </w:pPr>
      <w:r>
        <w:rPr/>
        <w:t>56) этаж надземный – этаж при отметке пола помещений не ниже планировочной отметки земли;</w:t>
      </w:r>
    </w:p>
    <w:p>
      <w:pPr>
        <w:pStyle w:val="Normal"/>
        <w:ind w:firstLine="567"/>
        <w:jc w:val="both"/>
        <w:rPr/>
      </w:pPr>
      <w:r>
        <w:rPr/>
        <w:t>57) этаж подвальный – этаж при отметке пола помещений ниже планировочной отметки земли более чем на половину высоты помещения;</w:t>
      </w:r>
    </w:p>
    <w:p>
      <w:pPr>
        <w:pStyle w:val="Normal"/>
        <w:ind w:firstLine="567"/>
        <w:jc w:val="both"/>
        <w:rPr/>
      </w:pPr>
      <w:r>
        <w:rPr/>
        <w:t>58) этаж технический – 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p>
    <w:p>
      <w:pPr>
        <w:pStyle w:val="Normal"/>
        <w:ind w:firstLine="567"/>
        <w:jc w:val="both"/>
        <w:rPr/>
      </w:pPr>
      <w:r>
        <w:rPr/>
        <w:t>59) этаж цокольный – этаж при отметке пола помещений ниже планировочной отметки земли на высоту не более половины высоты помещений;</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60) </w:t>
      </w:r>
      <w:r>
        <w:rPr>
          <w:rFonts w:cs="Times New Roman" w:ascii="Times New Roman" w:hAnsi="Times New Roman"/>
          <w:bCs/>
          <w:sz w:val="24"/>
          <w:szCs w:val="24"/>
        </w:rPr>
        <w:t>количество этажей – число всех этажей, включая подземный, подвальный, цокольный, технический, мансардный;</w:t>
      </w:r>
      <w:r>
        <w:rPr>
          <w:rFonts w:cs="Times New Roman" w:ascii="Times New Roman" w:hAnsi="Times New Roman"/>
          <w:sz w:val="24"/>
          <w:szCs w:val="24"/>
        </w:rPr>
        <w:t xml:space="preserve"> </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61) иные понятия, употребляемые в настоящих Правилах, применяются в значениях, используемых в федеральном законодательстве.</w:t>
      </w:r>
    </w:p>
    <w:p>
      <w:pPr>
        <w:pStyle w:val="Normal"/>
        <w:spacing w:before="240" w:after="240"/>
        <w:ind w:firstLine="539"/>
        <w:jc w:val="both"/>
        <w:rPr>
          <w:b/>
          <w:bCs/>
        </w:rPr>
      </w:pPr>
      <w:r>
        <w:rPr>
          <w:b/>
          <w:bCs/>
        </w:rPr>
        <w:t>Статья 2. Сфера применения настоящих Правил</w:t>
      </w:r>
    </w:p>
    <w:p>
      <w:pPr>
        <w:pStyle w:val="Normal"/>
        <w:ind w:firstLine="540"/>
        <w:jc w:val="both"/>
        <w:rPr/>
      </w:pPr>
      <w:r>
        <w:rPr/>
        <w:t>1. Настоящие Правила подлежат применению на всей территории поселения, включая входящие в его состав населенные пункты в границах, установленных согласно Закону Ивановской области от 25.02.2005 № 40-ОЗ «О сельских поселениях в Ивановском муниципальном районе».</w:t>
      </w:r>
    </w:p>
    <w:p>
      <w:pPr>
        <w:pStyle w:val="Normal"/>
        <w:ind w:firstLine="540"/>
        <w:jc w:val="both"/>
        <w:rPr/>
      </w:pPr>
      <w:r>
        <w:rPr/>
        <w:t>2. Настоящие Правила обязательны для исполнения всеми субъектами градостроительных отношений.</w:t>
      </w:r>
    </w:p>
    <w:p>
      <w:pPr>
        <w:pStyle w:val="Normal"/>
        <w:spacing w:before="240" w:after="240"/>
        <w:ind w:firstLine="539"/>
        <w:jc w:val="both"/>
        <w:rPr/>
      </w:pPr>
      <w:r>
        <w:rPr>
          <w:b/>
          <w:bCs/>
        </w:rPr>
        <w:t>Статья 3. Назначение и содержание настоящих Правил</w:t>
      </w:r>
    </w:p>
    <w:p>
      <w:pPr>
        <w:pStyle w:val="Normal"/>
        <w:ind w:firstLine="540"/>
        <w:jc w:val="both"/>
        <w:rPr/>
      </w:pPr>
      <w:r>
        <w:rPr/>
        <w:t>1. Настоящие Правила разрабатываются в целях:</w:t>
      </w:r>
    </w:p>
    <w:p>
      <w:pPr>
        <w:pStyle w:val="Normal"/>
        <w:ind w:firstLine="540"/>
        <w:jc w:val="both"/>
        <w:rPr/>
      </w:pPr>
      <w:r>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pPr>
        <w:pStyle w:val="Normal"/>
        <w:ind w:firstLine="540"/>
        <w:jc w:val="both"/>
        <w:rPr/>
      </w:pPr>
      <w:r>
        <w:rPr/>
        <w:t>2) создания условий для планировки территорий муниципальных образований;</w:t>
      </w:r>
    </w:p>
    <w:p>
      <w:pPr>
        <w:pStyle w:val="Normal"/>
        <w:ind w:firstLine="540"/>
        <w:jc w:val="both"/>
        <w:rPr/>
      </w:pPr>
      <w:r>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pPr>
        <w:pStyle w:val="Normal"/>
        <w:ind w:firstLine="540"/>
        <w:jc w:val="both"/>
        <w:rPr/>
      </w:pPr>
      <w:r>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pPr>
        <w:pStyle w:val="Normal"/>
        <w:ind w:firstLine="540"/>
        <w:jc w:val="both"/>
        <w:rPr/>
      </w:pPr>
      <w:r>
        <w:rPr/>
        <w:t>2. Настоящие Правила включают в себя:</w:t>
      </w:r>
    </w:p>
    <w:p>
      <w:pPr>
        <w:pStyle w:val="Normal"/>
        <w:ind w:firstLine="540"/>
        <w:jc w:val="both"/>
        <w:rPr/>
      </w:pPr>
      <w:r>
        <w:rPr/>
        <w:t>1) порядок применения настоящих Правил и внесения в них изменений – общая часть;</w:t>
      </w:r>
    </w:p>
    <w:p>
      <w:pPr>
        <w:pStyle w:val="Normal"/>
        <w:ind w:firstLine="540"/>
        <w:jc w:val="both"/>
        <w:rPr/>
      </w:pPr>
      <w:r>
        <w:rPr/>
        <w:t>2) карту градостроительного зонирования;</w:t>
      </w:r>
    </w:p>
    <w:p>
      <w:pPr>
        <w:pStyle w:val="Normal"/>
        <w:ind w:firstLine="540"/>
        <w:jc w:val="both"/>
        <w:rPr/>
      </w:pPr>
      <w:r>
        <w:rPr/>
        <w:t>3) градостроительные регламенты.</w:t>
      </w:r>
    </w:p>
    <w:p>
      <w:pPr>
        <w:pStyle w:val="Normal"/>
        <w:spacing w:before="240" w:after="240"/>
        <w:ind w:firstLine="539"/>
        <w:jc w:val="both"/>
        <w:rPr>
          <w:b/>
          <w:bCs/>
        </w:rPr>
      </w:pPr>
      <w:r>
        <w:rPr>
          <w:b/>
          <w:bCs/>
        </w:rPr>
        <w:t>Статья 4. Цели градостроительного зонирования</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1) обеспечение условий для реализации планов и программ развития поселения, систем инженерного обеспечения и социального обслуживания, сохранения культурно-исторической и природной среды;</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капитального строительства;</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3) создание благоприятных условий для привлечения инвестиций в строительство и обустройство земельных участков и объектов капитального строительства посредством предоставления инвесторам возможности выбора наиболее эффективного вида их использования в соответствии с градостроительным регламентом.</w:t>
      </w:r>
    </w:p>
    <w:p>
      <w:pPr>
        <w:pStyle w:val="Normal"/>
        <w:spacing w:before="240" w:after="240"/>
        <w:ind w:firstLine="539"/>
        <w:jc w:val="both"/>
        <w:rPr>
          <w:b/>
          <w:bCs/>
        </w:rPr>
      </w:pPr>
      <w:r>
        <w:rPr>
          <w:b/>
          <w:bCs/>
        </w:rPr>
        <w:t>Статья 5. Объекты и субъекты градостроительных отношений</w:t>
      </w:r>
    </w:p>
    <w:p>
      <w:pPr>
        <w:pStyle w:val="Normal"/>
        <w:ind w:firstLine="540"/>
        <w:jc w:val="both"/>
        <w:rPr/>
      </w:pPr>
      <w:r>
        <w:rPr/>
        <w:t>1. Объектами градостроительных отношений в поселении является его территория, а также земельные участки и объекты капитального строительства, объекты, не являющиеся объектами капитального строительства, расположенные в границе поселения.</w:t>
      </w:r>
    </w:p>
    <w:p>
      <w:pPr>
        <w:pStyle w:val="Normal"/>
        <w:ind w:firstLine="540"/>
        <w:jc w:val="both"/>
        <w:rPr/>
      </w:pPr>
      <w:r>
        <w:rPr/>
        <w:t>2. Субъектами градостроительных отношений на территории поселения являются:</w:t>
      </w:r>
    </w:p>
    <w:p>
      <w:pPr>
        <w:pStyle w:val="Normal"/>
        <w:ind w:firstLine="540"/>
        <w:jc w:val="both"/>
        <w:rPr/>
      </w:pPr>
      <w:r>
        <w:rPr/>
        <w:t>1) органы государственной власти и органы местного самоуправления;</w:t>
      </w:r>
    </w:p>
    <w:p>
      <w:pPr>
        <w:pStyle w:val="Normal"/>
        <w:ind w:firstLine="540"/>
        <w:jc w:val="both"/>
        <w:rPr/>
      </w:pPr>
      <w:r>
        <w:rPr/>
        <w:t>2) физические и юридические лица.</w:t>
      </w:r>
    </w:p>
    <w:p>
      <w:pPr>
        <w:pStyle w:val="Normal"/>
        <w:spacing w:before="240" w:after="240"/>
        <w:ind w:firstLine="539"/>
        <w:jc w:val="both"/>
        <w:rPr>
          <w:b/>
          <w:bCs/>
        </w:rPr>
      </w:pPr>
      <w:r>
        <w:rPr>
          <w:b/>
          <w:bCs/>
        </w:rPr>
        <w:t>Статья 6. Полномочия Совета Ивановского муниципального района в области землепользования и застройки</w:t>
      </w:r>
    </w:p>
    <w:p>
      <w:pPr>
        <w:pStyle w:val="Normal"/>
        <w:ind w:firstLine="540"/>
        <w:jc w:val="both"/>
        <w:rPr/>
      </w:pPr>
      <w:r>
        <w:rPr/>
        <w:t>К полномочиям Совета Ивановского муниципального района (далее – Совет) в области землепользования и застройки относятся:</w:t>
      </w:r>
    </w:p>
    <w:p>
      <w:pPr>
        <w:pStyle w:val="BodyTextIndent"/>
        <w:widowControl w:val="false"/>
        <w:spacing w:before="0" w:after="0"/>
        <w:ind w:firstLine="567" w:left="0"/>
        <w:jc w:val="both"/>
        <w:rPr/>
      </w:pPr>
      <w:r>
        <w:rPr/>
        <w:t>1) установление в интересах населения и в соответствии с законодательством условий для использования земель, находящихся в границах поселения;</w:t>
      </w:r>
    </w:p>
    <w:p>
      <w:pPr>
        <w:pStyle w:val="Normal"/>
        <w:ind w:firstLine="540"/>
        <w:jc w:val="both"/>
        <w:rPr/>
      </w:pPr>
      <w:r>
        <w:rPr/>
        <w:t>2) утверждение генерального плана, правил землепользования и застройки, местных нормативов градостроительного проектирования поселения, в том числе внесения в них изменений;</w:t>
      </w:r>
    </w:p>
    <w:p>
      <w:pPr>
        <w:pStyle w:val="Normal"/>
        <w:ind w:firstLine="540"/>
        <w:jc w:val="both"/>
        <w:rPr/>
      </w:pPr>
      <w:r>
        <w:rPr/>
        <w:t>3)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w:t>
      </w:r>
    </w:p>
    <w:p>
      <w:pPr>
        <w:pStyle w:val="Normal"/>
        <w:ind w:firstLine="540"/>
        <w:jc w:val="both"/>
        <w:rPr/>
      </w:pPr>
      <w:r>
        <w:rP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pPr>
        <w:pStyle w:val="Normal"/>
        <w:ind w:firstLine="540"/>
        <w:rPr/>
      </w:pPr>
      <w:r>
        <w:rPr/>
        <w:t>5) установление ставок земельного налога и арендной платы за землю;</w:t>
      </w:r>
    </w:p>
    <w:p>
      <w:pPr>
        <w:pStyle w:val="Normal"/>
        <w:ind w:firstLine="540"/>
        <w:jc w:val="both"/>
        <w:rPr/>
      </w:pPr>
      <w:r>
        <w:rPr/>
        <w:t xml:space="preserve">6) осуществление контроля за исполнением настоящих Правил, деятельностью органов местного самоуправления, уполномоченных в области землепользования и застройки, в пределах своей компетенции; </w:t>
      </w:r>
    </w:p>
    <w:p>
      <w:pPr>
        <w:pStyle w:val="Normal"/>
        <w:ind w:firstLine="540"/>
        <w:jc w:val="both"/>
        <w:rPr/>
      </w:pPr>
      <w:r>
        <w:rPr/>
        <w:t>7) иные полномочия, отнесенные к компетенции Совета Уставом Ивановского муниципального района, решениями Совета в соответствии с действующим законодательством Российской Федерации.</w:t>
      </w:r>
    </w:p>
    <w:p>
      <w:pPr>
        <w:pStyle w:val="Normal"/>
        <w:spacing w:before="240" w:after="240"/>
        <w:ind w:firstLine="539"/>
        <w:jc w:val="both"/>
        <w:rPr>
          <w:b/>
          <w:bCs/>
        </w:rPr>
      </w:pPr>
      <w:r>
        <w:rPr>
          <w:b/>
          <w:bCs/>
        </w:rPr>
        <w:t>Статья 7. Полномочия администрации Ивановского муниципального района в области землепользования и застройки</w:t>
      </w:r>
    </w:p>
    <w:p>
      <w:pPr>
        <w:pStyle w:val="Normal"/>
        <w:ind w:firstLine="567"/>
        <w:jc w:val="both"/>
        <w:rPr/>
      </w:pPr>
      <w:r>
        <w:rPr/>
        <w:t>1. К полномочиям администрации Ивановского муниципального района (далее – Администрация) в области землепользования и застройки относятся:</w:t>
      </w:r>
    </w:p>
    <w:p>
      <w:pPr>
        <w:pStyle w:val="Normal"/>
        <w:ind w:firstLine="567"/>
        <w:jc w:val="both"/>
        <w:rPr/>
      </w:pPr>
      <w:r>
        <w:rPr/>
        <w:t>1) разработка и реализация муниципальных целевых программ в области рационального использования и охраны земель, находящихся в границах поселения, и градостроительной деятельности;</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 xml:space="preserve">2) принятие решения о подготовке проекта генерального плана поселения, в том числе внесения в него изменений; обеспечение разработки указанного проекта; направление указанного проекта на утверждение в Совет; </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3) принятие решения о подготовке проекта правил землепользования и застройки с установлением этапов градостроительного зонирования применительно ко всей территории поселения либо к различным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 в том числе внесения в них изменений; обеспечение разработки указанного проекта; направление указанного проекта на утверждение в Совет;</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4) принятие решения о подготовке проекта местных нормативов градостроительного проектирования поселения, в том числе внесения в них изменений; обеспечение разработки указанного проекта; направление указанного проекта на утверждение в Совет;</w:t>
      </w:r>
    </w:p>
    <w:p>
      <w:pPr>
        <w:pStyle w:val="BodyTextIndent"/>
        <w:widowControl w:val="false"/>
        <w:spacing w:before="0" w:after="0"/>
        <w:ind w:firstLine="567" w:left="0"/>
        <w:jc w:val="both"/>
        <w:rPr/>
      </w:pPr>
      <w:r>
        <w:rPr/>
        <w:t xml:space="preserve">5) вынесение на </w:t>
      </w:r>
      <w:r>
        <w:rPr>
          <w:bCs/>
        </w:rPr>
        <w:t>общественны</w:t>
      </w:r>
      <w:r>
        <w:rPr>
          <w:rFonts w:eastAsia="Times New Roman" w:cs="Times New Roman"/>
          <w:bCs/>
          <w:color w:val="auto"/>
          <w:kern w:val="0"/>
          <w:sz w:val="24"/>
          <w:szCs w:val="24"/>
          <w:lang w:val="ru-RU" w:eastAsia="ar-SA" w:bidi="ar-SA"/>
        </w:rPr>
        <w:t>е</w:t>
      </w:r>
      <w:r>
        <w:rPr>
          <w:bCs/>
        </w:rPr>
        <w:t xml:space="preserve"> обсуждени</w:t>
      </w:r>
      <w:r>
        <w:rPr>
          <w:rFonts w:eastAsia="Times New Roman" w:cs="Times New Roman"/>
          <w:bCs/>
          <w:color w:val="auto"/>
          <w:kern w:val="0"/>
          <w:sz w:val="24"/>
          <w:szCs w:val="24"/>
          <w:lang w:val="ru-RU" w:eastAsia="ar-SA" w:bidi="ar-SA"/>
        </w:rPr>
        <w:t>я</w:t>
      </w:r>
      <w:r>
        <w:rPr>
          <w:bCs/>
        </w:rPr>
        <w:t xml:space="preserve"> или </w:t>
      </w:r>
      <w:r>
        <w:rPr/>
        <w:t xml:space="preserve">публичные слушания проектов генерального плана, правил землепользования и застройки, местных нормативов градостроительного проектирования поселения, проектов планировки территорий и проектов межевания территорий, а также вопросов предоставления разрешений на условно разрешенный вид использования земельных участков и объектов капитального строительства, вопросов предоставления разрешений на отклонения от предельных параметров разрешенного строительства, реконструкции объектов капитального строительства; </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6) принятие решения о подготовке документации по планировке территории в случаях, предусмотренных Градостроительным кодексом Российской Федерации; утверждение указанной документации по планировке территории;</w:t>
      </w:r>
    </w:p>
    <w:p>
      <w:pPr>
        <w:pStyle w:val="Pboth"/>
        <w:spacing w:beforeAutospacing="0" w:before="0" w:afterAutospacing="0" w:after="0"/>
        <w:ind w:firstLine="567"/>
        <w:jc w:val="both"/>
        <w:textAlignment w:val="baseline"/>
        <w:rPr>
          <w:color w:val="000000"/>
        </w:rPr>
      </w:pPr>
      <w:r>
        <w:rPr>
          <w:color w:val="000000"/>
        </w:rPr>
        <w:t>7)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pPr>
        <w:pStyle w:val="Pboth"/>
        <w:spacing w:beforeAutospacing="0" w:before="0" w:afterAutospacing="0" w:after="0"/>
        <w:ind w:firstLine="567"/>
        <w:jc w:val="both"/>
        <w:textAlignment w:val="baseline"/>
        <w:rPr>
          <w:color w:val="000000"/>
        </w:rPr>
      </w:pPr>
      <w:bookmarkStart w:id="5" w:name="002445"/>
      <w:bookmarkEnd w:id="5"/>
      <w:r>
        <w:rPr/>
        <w:t>8) направление уведомлений, предусмотренных пунктом 2 части 7, пунктом 3 части 8 статьи 51.1 и пунктом 5 части 19 статьи 55 Градостроительного кодекса Российской Федерации, при осуществлении строительства, реконструкции объектов индивидуального жилищного строительства, садовых домов на земельных участках, расположенных</w:t>
      </w:r>
      <w:r>
        <w:rPr>
          <w:color w:val="000000"/>
        </w:rPr>
        <w:t xml:space="preserve"> на территориях поселений;</w:t>
      </w:r>
    </w:p>
    <w:p>
      <w:pPr>
        <w:pStyle w:val="Pboth"/>
        <w:spacing w:beforeAutospacing="0" w:before="0" w:afterAutospacing="0" w:after="0"/>
        <w:ind w:firstLine="567"/>
        <w:jc w:val="both"/>
        <w:textAlignment w:val="baseline"/>
        <w:rPr>
          <w:strike/>
        </w:rPr>
      </w:pPr>
      <w:bookmarkStart w:id="6" w:name="000014"/>
      <w:bookmarkEnd w:id="6"/>
      <w:r>
        <w:rPr/>
        <w:t>9) Утратил силу. – решение Совета Ивановского муниципального района от 26.08.2021 № 146.</w:t>
      </w:r>
    </w:p>
    <w:p>
      <w:pPr>
        <w:pStyle w:val="Pboth"/>
        <w:spacing w:beforeAutospacing="0" w:before="0" w:afterAutospacing="0" w:after="0"/>
        <w:ind w:firstLine="567"/>
        <w:jc w:val="both"/>
        <w:textAlignment w:val="baseline"/>
        <w:rPr>
          <w:color w:val="000000"/>
        </w:rPr>
      </w:pPr>
      <w:bookmarkStart w:id="7" w:name="000583"/>
      <w:bookmarkEnd w:id="7"/>
      <w:r>
        <w:rPr>
          <w:color w:val="000000"/>
        </w:rPr>
        <w:t xml:space="preserve">10)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w:t>
      </w:r>
      <w:r>
        <w:rPr/>
        <w:t>Градостроительным кодексом Российской Федерации</w:t>
      </w:r>
      <w:r>
        <w:rPr>
          <w:color w:val="000000"/>
        </w:rPr>
        <w:t>;</w:t>
      </w:r>
    </w:p>
    <w:p>
      <w:pPr>
        <w:pStyle w:val="Pboth"/>
        <w:spacing w:beforeAutospacing="0" w:before="0" w:afterAutospacing="0" w:after="0"/>
        <w:ind w:firstLine="567"/>
        <w:jc w:val="both"/>
        <w:textAlignment w:val="baseline"/>
        <w:rPr>
          <w:color w:val="000000"/>
        </w:rPr>
      </w:pPr>
      <w:r>
        <w:rPr>
          <w:color w:val="000000"/>
        </w:rPr>
        <w:t>11)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pPr>
        <w:pStyle w:val="Pboth"/>
        <w:spacing w:beforeAutospacing="0" w:before="0" w:afterAutospacing="0" w:after="0"/>
        <w:ind w:firstLine="567"/>
        <w:jc w:val="both"/>
        <w:textAlignment w:val="baseline"/>
        <w:rPr>
          <w:color w:val="000000"/>
        </w:rPr>
      </w:pPr>
      <w:bookmarkStart w:id="8" w:name="002002"/>
      <w:bookmarkEnd w:id="8"/>
      <w:r>
        <w:rPr>
          <w:color w:val="000000"/>
        </w:rPr>
        <w:t xml:space="preserve">12) </w:t>
      </w:r>
      <w:r>
        <w:rPr/>
        <w:t>принятие решений о комплексном развитии территорий в случаях, предусмотренных Градостроительным кодексом Российской Федерации</w:t>
      </w:r>
      <w:r>
        <w:rPr>
          <w:color w:val="000000"/>
        </w:rPr>
        <w:t>;</w:t>
      </w:r>
    </w:p>
    <w:p>
      <w:pPr>
        <w:pStyle w:val="Pboth"/>
        <w:spacing w:beforeAutospacing="0" w:before="0" w:afterAutospacing="0" w:after="0"/>
        <w:ind w:firstLine="567"/>
        <w:jc w:val="both"/>
        <w:textAlignment w:val="baseline"/>
        <w:rPr>
          <w:color w:val="000000"/>
        </w:rPr>
      </w:pPr>
      <w:bookmarkStart w:id="9" w:name="002446"/>
      <w:bookmarkEnd w:id="9"/>
      <w:r>
        <w:rPr>
          <w:color w:val="000000"/>
        </w:rPr>
        <w:t xml:space="preserve">13)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r>
        <w:rPr/>
        <w:t>Градостроительным кодексом Российской Федерации</w:t>
      </w:r>
      <w:r>
        <w:rPr>
          <w:color w:val="000000"/>
        </w:rPr>
        <w:t xml:space="preserve">, другими федеральными законами,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r>
        <w:rPr/>
        <w:t>Градостроительным кодексом Российской Федерации;</w:t>
      </w:r>
    </w:p>
    <w:p>
      <w:pPr>
        <w:pStyle w:val="Pboth"/>
        <w:spacing w:beforeAutospacing="0" w:before="0" w:afterAutospacing="0" w:after="0"/>
        <w:ind w:firstLine="567"/>
        <w:jc w:val="both"/>
        <w:textAlignment w:val="baseline"/>
        <w:rPr>
          <w:color w:val="000000"/>
        </w:rPr>
      </w:pPr>
      <w:r>
        <w:rPr>
          <w:color w:val="000000"/>
        </w:rPr>
        <w:t xml:space="preserve">14) </w:t>
      </w:r>
      <w:r>
        <w:rPr/>
        <w:t>ведение государственной информационной системы обеспечения градостроительной деятельности в части, касающейся осуществления градостроительной деятельности на территории муниципального района, и предоставление сведений, документов и материалов, содержащихся в государственной информационной системы обеспечения градостроительной деятельности</w:t>
      </w:r>
      <w:r>
        <w:rPr>
          <w:color w:val="000000"/>
        </w:rPr>
        <w:t>;</w:t>
      </w:r>
    </w:p>
    <w:p>
      <w:pPr>
        <w:pStyle w:val="Pboth"/>
        <w:spacing w:beforeAutospacing="0" w:before="0" w:afterAutospacing="0" w:after="0"/>
        <w:ind w:firstLine="567"/>
        <w:jc w:val="both"/>
        <w:textAlignment w:val="baseline"/>
        <w:rPr>
          <w:color w:val="000000"/>
        </w:rPr>
      </w:pPr>
      <w:bookmarkStart w:id="10" w:name="002449"/>
      <w:bookmarkEnd w:id="10"/>
      <w:r>
        <w:rPr>
          <w:color w:val="000000"/>
        </w:rPr>
        <w:t xml:space="preserve">15)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r>
        <w:rPr/>
        <w:t>Градостроительным кодексом Российской Федерации;</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16) резервирование и изъятие, в том числе путем выкупа, земельных участков в границах поселения для муниципальных нужд;</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17) осуществление земельного контроля за использованием земель поселения;</w:t>
      </w:r>
    </w:p>
    <w:p>
      <w:pPr>
        <w:pStyle w:val="Normal"/>
        <w:ind w:firstLine="567"/>
        <w:jc w:val="both"/>
        <w:rPr/>
      </w:pPr>
      <w:r>
        <w:rPr/>
        <w:t>18) взимание арендной платы за земельные участки;</w:t>
      </w:r>
    </w:p>
    <w:p>
      <w:pPr>
        <w:pStyle w:val="Normal"/>
        <w:ind w:firstLine="567"/>
        <w:jc w:val="both"/>
        <w:rPr/>
      </w:pPr>
      <w:r>
        <w:rPr/>
        <w:t>19) защита прав и законных интересов правообладателей земельных участков и объектов капитального строительства в пределах полномочий, установленных действующим законодательством Российской Федерации;</w:t>
      </w:r>
    </w:p>
    <w:p>
      <w:pPr>
        <w:pStyle w:val="Normal"/>
        <w:ind w:firstLine="567"/>
        <w:jc w:val="both"/>
        <w:rPr/>
      </w:pPr>
      <w:r>
        <w:rPr/>
        <w:t>20) разрешение в пределах своей компетенции земельных споров;</w:t>
      </w:r>
    </w:p>
    <w:p>
      <w:pPr>
        <w:pStyle w:val="Normal"/>
        <w:widowControl w:val="false"/>
        <w:ind w:firstLine="567"/>
        <w:jc w:val="both"/>
        <w:rPr/>
      </w:pPr>
      <w:r>
        <w:rPr/>
        <w:t>21) участие в решении вопросов, связанных с соблюдением социально-экономических и экологических интересов населения, при предоставлении недр в пользование и отводе земельных участков;</w:t>
      </w:r>
    </w:p>
    <w:p>
      <w:pPr>
        <w:pStyle w:val="Normal"/>
        <w:ind w:firstLine="567"/>
        <w:jc w:val="both"/>
        <w:rPr/>
      </w:pPr>
      <w:r>
        <w:rPr/>
        <w:t>22) иные полномочия, отнесенные к компетенции Администрации Уставом Ивановского муниципального района, решениями Совета в соответствии с действующим законодательством Российской Федерации.</w:t>
      </w:r>
    </w:p>
    <w:p>
      <w:pPr>
        <w:pStyle w:val="Normal"/>
        <w:ind w:firstLine="540"/>
        <w:jc w:val="both"/>
        <w:rPr/>
      </w:pPr>
      <w:r>
        <w:rPr/>
        <w:t>2. В целях реализации полномочий Администрации в области землепользования и застройки Главой Ивановского муниципального района (далее – Глава района) издаются муниципальные правовые акты в соответствии с предоставленными Уставом Ивановского муниципального района полномочиями.</w:t>
      </w:r>
    </w:p>
    <w:p>
      <w:pPr>
        <w:pStyle w:val="Normal"/>
        <w:spacing w:before="240" w:after="240"/>
        <w:ind w:firstLine="539"/>
        <w:jc w:val="both"/>
        <w:rPr>
          <w:b/>
        </w:rPr>
      </w:pPr>
      <w:r>
        <w:rPr>
          <w:b/>
          <w:bCs/>
        </w:rPr>
        <w:t xml:space="preserve">Статья 8. Полномочия </w:t>
      </w:r>
      <w:r>
        <w:rPr>
          <w:b/>
        </w:rPr>
        <w:t>комиссии по подготовке проекта правил землепользования и застройки</w:t>
      </w:r>
    </w:p>
    <w:p>
      <w:pPr>
        <w:pStyle w:val="Normal"/>
        <w:ind w:firstLine="540"/>
        <w:jc w:val="both"/>
        <w:rPr/>
      </w:pPr>
      <w:r>
        <w:rPr>
          <w:bCs/>
        </w:rPr>
        <w:t xml:space="preserve">1. К полномочиям </w:t>
      </w:r>
      <w:r>
        <w:rPr/>
        <w:t>Комиссии по подготовке проектов Правил землепользования и застройки сельских поселений</w:t>
      </w:r>
      <w:r>
        <w:rPr>
          <w:bCs/>
        </w:rPr>
        <w:t>, входящих в состав</w:t>
      </w:r>
      <w:r>
        <w:rPr/>
        <w:t xml:space="preserve"> Ивановского муниципального района (далее – Комиссия) – постоянно действующего коллегиального органа в области землепользования и застройки, относятся:</w:t>
      </w:r>
    </w:p>
    <w:p>
      <w:pPr>
        <w:pStyle w:val="Normal"/>
        <w:ind w:firstLine="540"/>
        <w:jc w:val="both"/>
        <w:rPr/>
      </w:pPr>
      <w:r>
        <w:rPr/>
        <w:t>1) рассмотрение предложений о внесении изменений в настоящие Правила;</w:t>
      </w:r>
    </w:p>
    <w:p>
      <w:pPr>
        <w:pStyle w:val="Normal"/>
        <w:ind w:firstLine="540"/>
        <w:jc w:val="both"/>
        <w:rPr/>
      </w:pPr>
      <w:r>
        <w:rPr/>
        <w:t>2) подготовка проекта о внесении изменений в настоящие Правила;</w:t>
      </w:r>
    </w:p>
    <w:p>
      <w:pPr>
        <w:pStyle w:val="Normal"/>
        <w:ind w:firstLine="540"/>
        <w:jc w:val="both"/>
        <w:rPr/>
      </w:pPr>
      <w:r>
        <w:rPr/>
        <w:t xml:space="preserve">3) организация и проведение </w:t>
      </w:r>
      <w:r>
        <w:rPr>
          <w:bCs/>
        </w:rPr>
        <w:t xml:space="preserve">общественных обсуждений или </w:t>
      </w:r>
      <w:r>
        <w:rPr/>
        <w:t>публичных слушаний по вопросу внесения изменений в настоящие Правила, а также по вопросу предоставления разрешений на условно разрешенный вид использования земельных участков и объектов капитального строительства и по вопросу предоставления разрешений на отклонения от предельных параметров разрешенного строительства, реконструкции объектов капитального строительства;</w:t>
      </w:r>
    </w:p>
    <w:p>
      <w:pPr>
        <w:pStyle w:val="Normal"/>
        <w:ind w:firstLine="540"/>
        <w:jc w:val="both"/>
        <w:rPr/>
      </w:pPr>
      <w:r>
        <w:rPr/>
        <w:t>4) иные полномочия, отнесенные к компетенции</w:t>
      </w:r>
      <w:r>
        <w:rPr>
          <w:bCs/>
        </w:rPr>
        <w:t xml:space="preserve"> Комиссии </w:t>
      </w:r>
      <w:r>
        <w:rPr/>
        <w:t>муниципальными правовыми актами Главы района.</w:t>
      </w:r>
    </w:p>
    <w:p>
      <w:pPr>
        <w:pStyle w:val="Normal"/>
        <w:ind w:firstLine="540"/>
        <w:jc w:val="both"/>
        <w:rPr>
          <w:bCs/>
        </w:rPr>
      </w:pPr>
      <w:r>
        <w:rPr/>
        <w:t>2. Состав Комиссии и положение о ней</w:t>
      </w:r>
      <w:r>
        <w:rPr>
          <w:bCs/>
        </w:rPr>
        <w:t xml:space="preserve"> утверждаются постановлением Главы района.</w:t>
      </w:r>
    </w:p>
    <w:p>
      <w:pPr>
        <w:pStyle w:val="Normal"/>
        <w:spacing w:before="240" w:after="240"/>
        <w:jc w:val="center"/>
        <w:rPr>
          <w:b/>
        </w:rPr>
      </w:pPr>
      <w:r>
        <w:rPr>
          <w:b/>
        </w:rPr>
        <w:t>Глава 2. ПОЛОЖЕНИЕ О ВНЕСЕНИИ ИЗМЕНЕНИЙ В ПРАВИЛА ЗЕМЛЕПОЛЬЗОВАНИЯ И ЗАСТРОЙКИ</w:t>
      </w:r>
    </w:p>
    <w:p>
      <w:pPr>
        <w:pStyle w:val="Normal"/>
        <w:spacing w:before="240" w:after="240"/>
        <w:ind w:firstLine="540"/>
        <w:jc w:val="both"/>
        <w:rPr>
          <w:b/>
          <w:bCs/>
        </w:rPr>
      </w:pPr>
      <w:r>
        <w:rPr>
          <w:b/>
          <w:bCs/>
        </w:rPr>
        <w:t xml:space="preserve">Статья 9. Порядок внесения изменений в настоящие Правила </w:t>
      </w:r>
    </w:p>
    <w:p>
      <w:pPr>
        <w:pStyle w:val="Normal"/>
        <w:ind w:firstLine="567"/>
        <w:jc w:val="both"/>
        <w:rPr/>
      </w:pPr>
      <w:r>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pPr>
        <w:pStyle w:val="Normal"/>
        <w:ind w:firstLine="567"/>
        <w:jc w:val="both"/>
        <w:rPr/>
      </w:pPr>
      <w:r>
        <w:rPr/>
        <w:t>2. Основаниями для рассмотрения вопроса о внесении изменений в настоящие Правила являются:</w:t>
      </w:r>
    </w:p>
    <w:p>
      <w:pPr>
        <w:pStyle w:val="Normal"/>
        <w:ind w:firstLine="567"/>
        <w:jc w:val="both"/>
        <w:rPr/>
      </w:pPr>
      <w:r>
        <w:rPr/>
        <w:t>1) несоответствие настоящих Правил генеральному плану поселения, возникшее в результате внесения в генеральный план изменений;</w:t>
      </w:r>
    </w:p>
    <w:p>
      <w:pPr>
        <w:pStyle w:val="Normal"/>
        <w:ind w:firstLine="567"/>
        <w:jc w:val="both"/>
        <w:rPr/>
      </w:pPr>
      <w:r>
        <w:rPr>
          <w:color w:val="000000"/>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pPr>
        <w:pStyle w:val="Normal"/>
        <w:ind w:firstLine="567"/>
        <w:jc w:val="both"/>
        <w:rPr/>
      </w:pPr>
      <w:bookmarkStart w:id="11" w:name="002456"/>
      <w:bookmarkEnd w:id="11"/>
      <w:r>
        <w:rPr/>
        <w:t>3) поступление предложений об изменении границ территориальных зон, изменении градостроительных регламентов;</w:t>
      </w:r>
    </w:p>
    <w:p>
      <w:pPr>
        <w:pStyle w:val="Pboth"/>
        <w:spacing w:beforeAutospacing="0" w:before="0" w:afterAutospacing="0" w:after="0"/>
        <w:ind w:firstLine="567"/>
        <w:jc w:val="both"/>
        <w:textAlignment w:val="baseline"/>
        <w:rPr>
          <w:color w:val="000000"/>
        </w:rPr>
      </w:pPr>
      <w:r>
        <w:rPr>
          <w:color w:val="000000"/>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pPr>
        <w:pStyle w:val="Pboth"/>
        <w:spacing w:beforeAutospacing="0" w:before="0" w:afterAutospacing="0" w:after="0"/>
        <w:ind w:firstLine="567"/>
        <w:jc w:val="both"/>
        <w:textAlignment w:val="baseline"/>
        <w:rPr>
          <w:color w:val="000000"/>
        </w:rPr>
      </w:pPr>
      <w:bookmarkStart w:id="12" w:name="002457"/>
      <w:bookmarkEnd w:id="12"/>
      <w:r>
        <w:rPr>
          <w:color w:val="000000"/>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pPr>
        <w:pStyle w:val="Normal"/>
        <w:ind w:firstLine="567"/>
        <w:jc w:val="both"/>
        <w:rPr/>
      </w:pPr>
      <w:r>
        <w:rPr>
          <w:color w:val="000000"/>
        </w:rPr>
        <w:t xml:space="preserve">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w:t>
      </w:r>
      <w:r>
        <w:rPr/>
        <w:t>наследия, территории исторического поселения федерального значения, территории исторического поселения регионального значения;</w:t>
      </w:r>
    </w:p>
    <w:p>
      <w:pPr>
        <w:pStyle w:val="Normal"/>
        <w:ind w:firstLine="567"/>
        <w:jc w:val="both"/>
        <w:rPr/>
      </w:pPr>
      <w:r>
        <w:rPr/>
        <w:t xml:space="preserve">7) </w:t>
      </w:r>
      <w:r>
        <w:rPr>
          <w:rFonts w:eastAsia="Calibri" w:eastAsiaTheme="minorHAnsi"/>
          <w:lang w:eastAsia="en-US"/>
        </w:rPr>
        <w:t>принятие решения о комплексном развитии территории</w:t>
      </w:r>
      <w:r>
        <w:rPr/>
        <w:t>.</w:t>
      </w:r>
    </w:p>
    <w:p>
      <w:pPr>
        <w:pStyle w:val="Normal"/>
        <w:ind w:firstLine="567"/>
        <w:jc w:val="both"/>
        <w:rPr/>
      </w:pPr>
      <w:r>
        <w:rPr/>
        <w:t>3. С предложениями о внесении изменений в настоящие Правила могут выступать:</w:t>
      </w:r>
    </w:p>
    <w:p>
      <w:pPr>
        <w:pStyle w:val="Normal"/>
        <w:ind w:firstLine="567"/>
        <w:jc w:val="both"/>
        <w:rPr/>
      </w:pPr>
      <w:r>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pPr>
        <w:pStyle w:val="Normal"/>
        <w:ind w:firstLine="567"/>
        <w:jc w:val="both"/>
        <w:rPr/>
      </w:pPr>
      <w:r>
        <w:rPr/>
        <w:t>2) органы исполнительной власти субъекта Российской Федерации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pPr>
        <w:pStyle w:val="Normal"/>
        <w:ind w:firstLine="567"/>
        <w:jc w:val="both"/>
        <w:rPr/>
      </w:pPr>
      <w:r>
        <w:rPr/>
        <w:t>3) органы местного самоуправления Ивановского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pPr>
        <w:pStyle w:val="Normal"/>
        <w:ind w:firstLine="567"/>
        <w:jc w:val="both"/>
        <w:rPr/>
      </w:pPr>
      <w:r>
        <w:rPr/>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pPr>
        <w:pStyle w:val="Normal"/>
        <w:ind w:firstLine="567"/>
        <w:jc w:val="both"/>
        <w:rPr/>
      </w:pPr>
      <w:r>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6) уполномоченный федеральный орган исполнительной власти или юридическое лицо, созданное Российской Федерацией и обеспечивающий реализацию принятого Правительством Российской Федерацией решения о комплексном развитии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7) высший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pPr>
        <w:pStyle w:val="Normal"/>
        <w:ind w:firstLine="567"/>
        <w:jc w:val="both"/>
        <w:rPr/>
      </w:pPr>
      <w:r>
        <w:rPr/>
        <w:t>4. Предложение о внесении изменений в настоящие Правила направляется в письменной форме в комиссию по подготовке проектов Правил землепользования и застройки сельских поселений</w:t>
      </w:r>
      <w:r>
        <w:rPr>
          <w:bCs/>
        </w:rPr>
        <w:t>, входящих в состав</w:t>
      </w:r>
      <w:r>
        <w:rPr/>
        <w:t xml:space="preserve"> Ивановского муниципального района. </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района требование о внесении изменений в Правила в целях обеспечения размещения указанных объектов.</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4.2. В случае, предусмотренном пунктом 4.1 настоящей статьи, Глава района обеспечивает внесение изменений в Правила в течение тридцати дней со дня получения указанного в пункте 4.1 настоящей статьи требования.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4.3. В целях внесения изменений в Правила в случаях, предусмотренных подпунктами 4 – 7 пункта 2 и пунктом 4.1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пунктом 5 настоящей статьи заключения комиссии не требуются.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4.4. В случае внесения изменений в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5. Комиссия в течение двадцати пяти дней со дня поступления предложения о внесении изменений в настоящие Правила рассматривает его и подготавливает заключение, в котором содержатся рекомендации о внесении в соответствии с поступившими предложениями изменений в настоящие Правила или об отклонении таких предложений с указанием причин отклонения, и направляет это заключение Главе района.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5.1. Проект о внесении изменений в настоящие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6. Глава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pPr>
        <w:pStyle w:val="Normal"/>
        <w:ind w:firstLine="567"/>
        <w:jc w:val="both"/>
        <w:rPr/>
      </w:pPr>
      <w:r>
        <w:rPr/>
        <w:t>6.1.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2 пункта 2 настоящей статьи, обязан принять решение о внесении изменений в настоящие Правила. Предписание, указанное в подпункте 2 пункта 2 настоящей статьи, может быть обжаловано Главой района в суд.</w:t>
      </w:r>
    </w:p>
    <w:p>
      <w:pPr>
        <w:pStyle w:val="Pboth"/>
        <w:spacing w:beforeAutospacing="0" w:before="0" w:afterAutospacing="0" w:after="0"/>
        <w:ind w:firstLine="567"/>
        <w:jc w:val="both"/>
        <w:textAlignment w:val="baseline"/>
        <w:rPr/>
      </w:pPr>
      <w:r>
        <w:rPr/>
        <w:t>6.2.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pPr>
        <w:pStyle w:val="Normal"/>
        <w:ind w:firstLine="567"/>
        <w:jc w:val="both"/>
        <w:rPr/>
      </w:pPr>
      <w:bookmarkStart w:id="13" w:name="002461"/>
      <w:bookmarkEnd w:id="13"/>
      <w:r>
        <w:rPr/>
        <w:t>6.3. В случаях, предусмотренных подпунктами 4 – 6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pPr>
        <w:pStyle w:val="Normal"/>
        <w:ind w:firstLine="567"/>
        <w:jc w:val="both"/>
        <w:rPr/>
      </w:pPr>
      <w:r>
        <w:rPr/>
        <w:t>6.4. В случае поступления требования, предусмотренного пунктом 6.3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4 – 6 пункта 2 настоящей статьи оснований для внесения изменений в правила землепользования и застройки Глава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6.3 настоящей статьи, не требуется.</w:t>
      </w:r>
    </w:p>
    <w:p>
      <w:pPr>
        <w:pStyle w:val="ConsPlusNormal"/>
        <w:ind w:firstLine="567"/>
        <w:jc w:val="both"/>
        <w:rPr>
          <w:rFonts w:ascii="Times New Roman" w:hAnsi="Times New Roman" w:cs="Times New Roman"/>
          <w:sz w:val="24"/>
          <w:szCs w:val="24"/>
        </w:rPr>
      </w:pPr>
      <w:bookmarkStart w:id="14" w:name="002463"/>
      <w:bookmarkEnd w:id="14"/>
      <w:r>
        <w:rPr>
          <w:rFonts w:cs="Times New Roman" w:ascii="Times New Roman" w:hAnsi="Times New Roman"/>
          <w:sz w:val="24"/>
          <w:szCs w:val="24"/>
        </w:rPr>
        <w:t xml:space="preserve">6.5. Срок уточнения правил землепользования и застройки в соответствии с пунктом 6.4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6.3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4 – 6 пункта 2 настоящей статьи оснований для внесения изменений в настоящие Правила. </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7. По поручению Главы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Ивановского муниципального района в сети «Интернет».</w:t>
      </w:r>
    </w:p>
    <w:p>
      <w:pPr>
        <w:pStyle w:val="Normal"/>
        <w:ind w:firstLine="567"/>
        <w:jc w:val="both"/>
        <w:rPr/>
      </w:pPr>
      <w:r>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настоящие Правила не требуется.</w:t>
      </w:r>
    </w:p>
    <w:p>
      <w:pPr>
        <w:pStyle w:val="Normal"/>
        <w:ind w:firstLine="567"/>
        <w:jc w:val="both"/>
        <w:rPr/>
      </w:pPr>
      <w:r>
        <w:rPr/>
        <w:t>7.2. Утратил силу. – решение Совета Ивановского муниципального района от 26.08.2021 № 146.</w:t>
      </w:r>
    </w:p>
    <w:p>
      <w:pPr>
        <w:pStyle w:val="Normal"/>
        <w:ind w:firstLine="567"/>
        <w:jc w:val="both"/>
        <w:rPr/>
      </w:pPr>
      <w:r>
        <w:rPr/>
        <w:t xml:space="preserve">7.3. Утратил силу. – решение Совета Ивановского муниципального района от 26.08.2021 № 146. </w:t>
      </w:r>
    </w:p>
    <w:p>
      <w:pPr>
        <w:pStyle w:val="Normal"/>
        <w:ind w:firstLine="567"/>
        <w:jc w:val="both"/>
        <w:rPr/>
      </w:pPr>
      <w:r>
        <w:rPr/>
        <w:t>8. Комиссия осуществляет подготовку проекта о внесении изменений в настоящие Правила в соответствии требованиям технических регламентов, генеральным планом поселения, схемой территориального планирования муниципального района, схемой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государственной информационной системе обеспечения градостроительной деятельности.</w:t>
      </w:r>
    </w:p>
    <w:p>
      <w:pPr>
        <w:pStyle w:val="Normal"/>
        <w:ind w:firstLine="567"/>
        <w:jc w:val="both"/>
        <w:rPr/>
      </w:pPr>
      <w:r>
        <w:rPr/>
        <w:t xml:space="preserve">Проект внесения изменений в настоящие Правила рассматривается на </w:t>
      </w:r>
      <w:r>
        <w:rPr>
          <w:bCs/>
        </w:rPr>
        <w:t>общественных обсуждени</w:t>
      </w:r>
      <w:r>
        <w:rPr>
          <w:rFonts w:eastAsia="Times New Roman" w:cs="Times New Roman"/>
          <w:bCs/>
          <w:color w:val="auto"/>
          <w:kern w:val="0"/>
          <w:sz w:val="24"/>
          <w:szCs w:val="24"/>
          <w:lang w:val="ru-RU" w:eastAsia="ru-RU" w:bidi="ar-SA"/>
        </w:rPr>
        <w:t>ях</w:t>
      </w:r>
      <w:r>
        <w:rPr>
          <w:bCs/>
        </w:rPr>
        <w:t xml:space="preserve"> или </w:t>
      </w:r>
      <w:r>
        <w:rPr/>
        <w:t xml:space="preserve">публичных слушаниях, проводимых по решению Главы района и в соответствии с </w:t>
      </w:r>
      <w:r>
        <w:rPr>
          <w:rFonts w:eastAsia="Calibri"/>
          <w:color w:val="000000"/>
          <w:sz w:val="24"/>
          <w:szCs w:val="24"/>
          <w:lang w:eastAsia="en-US"/>
        </w:rPr>
        <w:t xml:space="preserve">Положением </w:t>
      </w:r>
      <w:r>
        <w:rPr>
          <w:rStyle w:val="Style13"/>
          <w:rFonts w:eastAsia="Calibri" w:cs="Times New Roman"/>
          <w:bCs/>
          <w:color w:val="000000"/>
          <w:spacing w:val="2"/>
          <w:sz w:val="24"/>
          <w:szCs w:val="24"/>
          <w:lang w:val="ru-RU" w:eastAsia="en-US"/>
        </w:rPr>
        <w:t xml:space="preserve">об организации и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rStyle w:val="Style13"/>
          <w:rFonts w:eastAsia="Calibri" w:cs="Times New Roman"/>
          <w:bCs/>
          <w:color w:val="000000"/>
          <w:spacing w:val="2"/>
          <w:sz w:val="24"/>
          <w:szCs w:val="24"/>
          <w:lang w:val="ru-RU" w:eastAsia="en-US"/>
        </w:rPr>
        <w:t>публичных слушаний по вопросам градостроительной деятельности на территории Ивановского муниципального района</w:t>
      </w:r>
      <w:r>
        <w:rPr>
          <w:rFonts w:eastAsia="Calibri"/>
          <w:color w:val="000000"/>
          <w:sz w:val="24"/>
          <w:szCs w:val="24"/>
          <w:lang w:eastAsia="en-US"/>
        </w:rPr>
        <w:t>, утвержденн</w:t>
      </w:r>
      <w:r>
        <w:rPr>
          <w:rFonts w:eastAsia="Calibri" w:cs="Times New Roman"/>
          <w:color w:val="000000"/>
          <w:kern w:val="0"/>
          <w:sz w:val="24"/>
          <w:szCs w:val="24"/>
          <w:lang w:val="ru-RU" w:eastAsia="en-US" w:bidi="ar-SA"/>
        </w:rPr>
        <w:t>ое</w:t>
      </w:r>
      <w:r>
        <w:rPr>
          <w:rFonts w:eastAsia="Calibri"/>
          <w:color w:val="000000"/>
          <w:sz w:val="24"/>
          <w:szCs w:val="24"/>
          <w:lang w:eastAsia="en-US"/>
        </w:rPr>
        <w:t xml:space="preserve"> решением Совета Ивановского муниципального района от 2</w:t>
      </w:r>
      <w:r>
        <w:rPr>
          <w:rFonts w:eastAsia="Times New Roman" w:cs="Times New Roman"/>
          <w:color w:val="auto"/>
          <w:sz w:val="24"/>
          <w:szCs w:val="24"/>
          <w:lang w:val="ru-RU" w:eastAsia="zh-CN" w:bidi="ar-SA"/>
        </w:rPr>
        <w:t>9</w:t>
      </w:r>
      <w:r>
        <w:rPr>
          <w:rFonts w:eastAsia="Calibri"/>
          <w:color w:val="000000"/>
          <w:sz w:val="24"/>
          <w:szCs w:val="24"/>
          <w:lang w:eastAsia="en-US"/>
        </w:rPr>
        <w:t>.0</w:t>
      </w:r>
      <w:r>
        <w:rPr>
          <w:rFonts w:eastAsia="Times New Roman" w:cs="Times New Roman"/>
          <w:color w:val="auto"/>
          <w:sz w:val="24"/>
          <w:szCs w:val="24"/>
          <w:lang w:val="ru-RU" w:eastAsia="zh-CN" w:bidi="ar-SA"/>
        </w:rPr>
        <w:t>9</w:t>
      </w:r>
      <w:r>
        <w:rPr>
          <w:rFonts w:eastAsia="Calibri"/>
          <w:color w:val="000000"/>
          <w:sz w:val="24"/>
          <w:szCs w:val="24"/>
          <w:lang w:eastAsia="en-US"/>
        </w:rPr>
        <w:t>.20</w:t>
      </w:r>
      <w:r>
        <w:rPr>
          <w:rFonts w:eastAsia="Times New Roman" w:cs="Times New Roman"/>
          <w:color w:val="auto"/>
          <w:sz w:val="24"/>
          <w:szCs w:val="24"/>
          <w:lang w:val="ru-RU" w:eastAsia="zh-CN" w:bidi="ar-SA"/>
        </w:rPr>
        <w:t>22</w:t>
      </w:r>
      <w:r>
        <w:rPr>
          <w:rFonts w:eastAsia="Calibri"/>
          <w:color w:val="000000"/>
          <w:sz w:val="24"/>
          <w:szCs w:val="24"/>
          <w:lang w:eastAsia="en-US"/>
        </w:rPr>
        <w:t xml:space="preserve"> № </w:t>
      </w:r>
      <w:r>
        <w:rPr>
          <w:rFonts w:eastAsia="Times New Roman" w:cs="Times New Roman"/>
          <w:color w:val="auto"/>
          <w:sz w:val="24"/>
          <w:szCs w:val="24"/>
          <w:lang w:val="ru-RU" w:eastAsia="zh-CN" w:bidi="ar-SA"/>
        </w:rPr>
        <w:t>324</w:t>
      </w:r>
      <w:r>
        <w:rPr/>
        <w:t>.</w:t>
      </w:r>
    </w:p>
    <w:p>
      <w:pPr>
        <w:pStyle w:val="Normal"/>
        <w:ind w:firstLine="567"/>
        <w:jc w:val="both"/>
        <w:rPr/>
      </w:pPr>
      <w:r>
        <w:rPr/>
        <w:t xml:space="preserve">9. </w:t>
      </w:r>
      <w:r>
        <w:rPr>
          <w:rFonts w:eastAsia="Calibri" w:cs="Times New Roman"/>
          <w:sz w:val="24"/>
          <w:szCs w:val="24"/>
          <w:lang w:eastAsia="en-US"/>
        </w:rPr>
        <w:t xml:space="preserve">Продолжительность общественных обсуждений или публичных слушаний по проекту о внесении изменений в настоящие Правила составляет не более </w:t>
      </w:r>
      <w:r>
        <w:rPr>
          <w:rFonts w:eastAsia="Times New Roman" w:cs="Times New Roman"/>
          <w:color w:val="auto"/>
          <w:kern w:val="0"/>
          <w:sz w:val="24"/>
          <w:szCs w:val="24"/>
          <w:lang w:val="ru-RU" w:eastAsia="ru-RU" w:bidi="ar-SA"/>
        </w:rPr>
        <w:t>одного</w:t>
      </w:r>
      <w:r>
        <w:rPr>
          <w:rFonts w:eastAsia="Calibri" w:cs="Times New Roman"/>
          <w:sz w:val="24"/>
          <w:szCs w:val="24"/>
          <w:lang w:eastAsia="en-US"/>
        </w:rPr>
        <w:t xml:space="preserve"> месяц</w:t>
      </w:r>
      <w:r>
        <w:rPr>
          <w:rFonts w:eastAsia="Times New Roman" w:cs="Times New Roman"/>
          <w:color w:val="auto"/>
          <w:kern w:val="0"/>
          <w:sz w:val="24"/>
          <w:szCs w:val="24"/>
          <w:lang w:val="ru-RU" w:eastAsia="ru-RU" w:bidi="ar-SA"/>
        </w:rPr>
        <w:t>а</w:t>
      </w:r>
      <w:r>
        <w:rPr>
          <w:rFonts w:eastAsia="Calibri" w:cs="Times New Roman"/>
          <w:sz w:val="24"/>
          <w:szCs w:val="24"/>
          <w:lang w:eastAsia="en-US"/>
        </w:rPr>
        <w:t xml:space="preserve"> со дня опубликования такого проекта</w:t>
      </w:r>
      <w:r>
        <w:rPr/>
        <w:t>.</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10. После завершения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 xml:space="preserve">публичных слушаний по проекту о внесении изменений в настоящие Правила Комиссия с учетом результатов таких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 xml:space="preserve">публичных слушаний обеспечивает внесение изменений в проект о внесении изменений в Правила и представляет указанный проект Главе района. Обязательными приложениями к проекту о внесении изменений в Правила являются протокол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 xml:space="preserve">публичных слушаний и заключение о результатах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публичных слушаний</w:t>
      </w:r>
      <w:r>
        <w:rPr>
          <w:rFonts w:eastAsia="Calibri" w:cs="Times New Roman" w:ascii="Times New Roman" w:hAnsi="Times New Roman" w:eastAsiaTheme="minorHAnsi"/>
          <w:sz w:val="24"/>
          <w:szCs w:val="24"/>
          <w:lang w:eastAsia="en-US"/>
        </w:rPr>
        <w:t xml:space="preserve">, за исключением случаев, если их проведение в соответствии с Градостроительным кодексом </w:t>
      </w:r>
      <w:r>
        <w:rPr>
          <w:rFonts w:cs="Times New Roman" w:ascii="Times New Roman" w:hAnsi="Times New Roman"/>
          <w:sz w:val="24"/>
          <w:szCs w:val="24"/>
        </w:rPr>
        <w:t>Российской Федерации</w:t>
      </w:r>
      <w:r>
        <w:rPr>
          <w:rFonts w:eastAsia="Calibri" w:cs="Times New Roman" w:ascii="Times New Roman" w:hAnsi="Times New Roman" w:eastAsiaTheme="minorHAnsi"/>
          <w:sz w:val="24"/>
          <w:szCs w:val="24"/>
          <w:lang w:eastAsia="en-US"/>
        </w:rPr>
        <w:t xml:space="preserve"> не требуется</w:t>
      </w:r>
      <w:r>
        <w:rPr>
          <w:rFonts w:cs="Times New Roman" w:ascii="Times New Roman" w:hAnsi="Times New Roman"/>
          <w:sz w:val="24"/>
          <w:szCs w:val="24"/>
        </w:rPr>
        <w:t>.</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11. Глава района в течение десяти дней после представления ему проекта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Ивановского муниципального района или об отклонении проекта и направлении его на доработку с указанием даты его повторного представления.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Проект о внесении изменений в настоящие Правила, направленный в Совет Ивановского муниципального района, подлежит рассмотрению на заседании Совета не позднее дня проведения заседания, следующего за ближайшим заседанием.</w:t>
      </w:r>
    </w:p>
    <w:p>
      <w:pPr>
        <w:pStyle w:val="ConsPlusNormal"/>
        <w:ind w:firstLine="539"/>
        <w:jc w:val="both"/>
        <w:rPr>
          <w:rFonts w:ascii="Times New Roman" w:hAnsi="Times New Roman" w:cs="Times New Roman"/>
          <w:sz w:val="24"/>
          <w:szCs w:val="24"/>
        </w:rPr>
      </w:pPr>
      <w:r>
        <w:rPr>
          <w:rFonts w:eastAsia="Calibri" w:cs="Times New Roman" w:ascii="Times New Roman" w:hAnsi="Times New Roman" w:eastAsiaTheme="minorHAnsi"/>
          <w:sz w:val="24"/>
          <w:szCs w:val="24"/>
          <w:lang w:eastAsia="en-US"/>
        </w:rPr>
        <w:t>Совет по результатам рассмотрения проекта внесения изменений в настоящие Правила и обязательных приложений к нему может утвердить внесение изменений в настоящие Правила или направить данный проект Главе района на доработку.</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12. После утверждения Советом Ивановского муниципального района,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Ивановского муниципального района в сети «Интернет».</w:t>
      </w:r>
    </w:p>
    <w:p>
      <w:pPr>
        <w:pStyle w:val="ConsPlusNormal"/>
        <w:ind w:firstLine="567"/>
        <w:jc w:val="both"/>
        <w:rPr>
          <w:rFonts w:ascii="Times New Roman" w:hAnsi="Times New Roman" w:cs="Times New Roman"/>
          <w:sz w:val="24"/>
          <w:szCs w:val="24"/>
        </w:rPr>
      </w:pPr>
      <w:r>
        <w:rPr>
          <w:rFonts w:eastAsia="Calibri" w:cs="Times New Roman" w:ascii="Times New Roman" w:hAnsi="Times New Roman" w:eastAsiaTheme="minorHAnsi"/>
          <w:sz w:val="24"/>
          <w:szCs w:val="24"/>
          <w:lang w:eastAsia="en-US"/>
        </w:rPr>
        <w:t xml:space="preserve">Утвержденные </w:t>
      </w:r>
      <w:r>
        <w:rPr>
          <w:rFonts w:cs="Times New Roman" w:ascii="Times New Roman" w:hAnsi="Times New Roman"/>
          <w:sz w:val="24"/>
          <w:szCs w:val="24"/>
        </w:rPr>
        <w:t>изменения в настоящие Правила</w:t>
      </w:r>
      <w:r>
        <w:rPr>
          <w:rFonts w:eastAsia="Calibri" w:cs="Times New Roman" w:ascii="Times New Roman" w:hAnsi="Times New Roman" w:eastAsiaTheme="minorHAnsi"/>
          <w:sz w:val="24"/>
          <w:szCs w:val="24"/>
          <w:lang w:eastAsia="en-US"/>
        </w:rPr>
        <w:t xml:space="preserve">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их утверждения.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13. Физические и юридические лица вправе оспорить решение о внесении изменений в настоящие Правила в судебном порядке.</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14. 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pPr>
        <w:pStyle w:val="Normal"/>
        <w:spacing w:before="240" w:after="240"/>
        <w:ind w:firstLine="539"/>
        <w:jc w:val="center"/>
        <w:rPr>
          <w:b/>
        </w:rPr>
      </w:pPr>
      <w:r>
        <w:rPr>
          <w:b/>
        </w:rPr>
        <w:t>Глава 3. ПОЛОЖЕНИЕ О ПОДГОТОВКЕ ДОКУМЕНТАЦИИ ПО ПЛАНИРОВКЕ ТЕРРИТОРИИ ОРГАНАМИ МЕСТНОГО САМОУПРАВЛЕНИЯ</w:t>
      </w:r>
    </w:p>
    <w:p>
      <w:pPr>
        <w:pStyle w:val="Normal"/>
        <w:spacing w:before="240" w:after="240"/>
        <w:ind w:firstLine="539" w:right="-1"/>
        <w:jc w:val="both"/>
        <w:rPr>
          <w:b/>
          <w:bCs/>
        </w:rPr>
      </w:pPr>
      <w:r>
        <w:rPr>
          <w:b/>
          <w:bCs/>
        </w:rPr>
        <w:t>Статья 10. Документация по планировке территории</w:t>
      </w:r>
    </w:p>
    <w:p>
      <w:pPr>
        <w:pStyle w:val="Normal"/>
        <w:ind w:firstLine="567"/>
        <w:jc w:val="both"/>
        <w:rPr/>
      </w:pPr>
      <w:r>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2) необходимы установление, изменение или отмена красных линий;</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pPr>
        <w:pStyle w:val="Normal"/>
        <w:ind w:firstLine="567"/>
        <w:jc w:val="both"/>
        <w:rPr>
          <w:bCs/>
        </w:rPr>
      </w:pPr>
      <w:r>
        <w:rPr/>
        <w:t>7) планируется осуществление комплексного развития территории</w:t>
      </w:r>
      <w:r>
        <w:rPr>
          <w:bCs/>
        </w:rPr>
        <w:t>.</w:t>
      </w:r>
    </w:p>
    <w:p>
      <w:pPr>
        <w:pStyle w:val="Normal"/>
        <w:ind w:firstLine="567"/>
        <w:jc w:val="both"/>
        <w:rPr>
          <w:bCs/>
        </w:rPr>
      </w:pPr>
      <w:r>
        <w:rPr>
          <w:bCs/>
        </w:rPr>
        <w:t>3. Видами документации по планировке территории являются:</w:t>
      </w:r>
    </w:p>
    <w:p>
      <w:pPr>
        <w:pStyle w:val="Normal"/>
        <w:ind w:firstLine="567"/>
        <w:jc w:val="both"/>
        <w:rPr>
          <w:bCs/>
        </w:rPr>
      </w:pPr>
      <w:r>
        <w:rPr>
          <w:bCs/>
        </w:rPr>
        <w:t>1) проект планировки территории;</w:t>
      </w:r>
    </w:p>
    <w:p>
      <w:pPr>
        <w:pStyle w:val="Normal"/>
        <w:ind w:firstLine="567"/>
        <w:jc w:val="both"/>
        <w:rPr>
          <w:bCs/>
        </w:rPr>
      </w:pPr>
      <w:r>
        <w:rPr>
          <w:bCs/>
        </w:rPr>
        <w:t>2) проект межевания территории.</w:t>
      </w:r>
    </w:p>
    <w:p>
      <w:pPr>
        <w:pStyle w:val="Normal"/>
        <w:ind w:firstLine="567"/>
        <w:jc w:val="both"/>
        <w:rPr/>
      </w:pPr>
      <w:r>
        <w:rPr/>
        <w:t xml:space="preserve">4. Подготовка </w:t>
      </w:r>
      <w:r>
        <w:rPr>
          <w:bCs/>
        </w:rPr>
        <w:t>документации по планировке территории</w:t>
      </w:r>
      <w:r>
        <w:rPr/>
        <w:t xml:space="preserve"> в соответствии с системой координат, используемой для ведения Единого государственного реестра недвижимости. </w:t>
      </w:r>
    </w:p>
    <w:p>
      <w:pPr>
        <w:pStyle w:val="Normal"/>
        <w:ind w:firstLine="567"/>
        <w:jc w:val="both"/>
        <w:rPr>
          <w:bCs/>
        </w:rPr>
      </w:pPr>
      <w:r>
        <w:rPr>
          <w:bCs/>
        </w:rPr>
        <w:t>5.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pPr>
        <w:pStyle w:val="Normal"/>
        <w:ind w:firstLine="567"/>
        <w:jc w:val="both"/>
        <w:rPr>
          <w:bCs/>
        </w:rPr>
      </w:pPr>
      <w:r>
        <w:rPr>
          <w:bCs/>
        </w:rPr>
        <w:t>6. Проект планировки территории состоит из основной части, которая подлежит утверждению, и материалов по ее обоснованию.</w:t>
      </w:r>
    </w:p>
    <w:p>
      <w:pPr>
        <w:pStyle w:val="Normal"/>
        <w:ind w:firstLine="567"/>
        <w:jc w:val="both"/>
        <w:rPr>
          <w:bCs/>
        </w:rPr>
      </w:pPr>
      <w:r>
        <w:rPr>
          <w:bCs/>
        </w:rPr>
        <w:t>7. Основная часть проекта планировки территории включает в себя:</w:t>
      </w:r>
    </w:p>
    <w:p>
      <w:pPr>
        <w:pStyle w:val="Normal"/>
        <w:ind w:firstLine="567"/>
        <w:jc w:val="both"/>
        <w:rPr>
          <w:bCs/>
        </w:rPr>
      </w:pPr>
      <w:r>
        <w:rPr>
          <w:bCs/>
        </w:rPr>
        <w:t>1) чертеж или чертежи планировки территории, на которых отображаются:</w:t>
      </w:r>
    </w:p>
    <w:p>
      <w:pPr>
        <w:pStyle w:val="Normal"/>
        <w:ind w:firstLine="567"/>
        <w:jc w:val="both"/>
        <w:rPr>
          <w:bCs/>
        </w:rPr>
      </w:pPr>
      <w:r>
        <w:rPr>
          <w:bCs/>
        </w:rPr>
        <w:t>а) красные линии;</w:t>
      </w:r>
    </w:p>
    <w:p>
      <w:pPr>
        <w:pStyle w:val="Normal"/>
        <w:ind w:firstLine="567"/>
        <w:jc w:val="both"/>
        <w:rPr>
          <w:bCs/>
        </w:rPr>
      </w:pPr>
      <w:r>
        <w:rPr>
          <w:bCs/>
        </w:rPr>
        <w:t>б) границы существующих и планируемых элементов планировочной структуры;</w:t>
      </w:r>
    </w:p>
    <w:p>
      <w:pPr>
        <w:pStyle w:val="Normal"/>
        <w:ind w:firstLine="567"/>
        <w:jc w:val="both"/>
        <w:rPr>
          <w:bCs/>
        </w:rPr>
      </w:pPr>
      <w:r>
        <w:rPr>
          <w:bCs/>
        </w:rPr>
        <w:t>в) границы зон планируемого размещения объектов капитального строительства;</w:t>
      </w:r>
    </w:p>
    <w:p>
      <w:pPr>
        <w:pStyle w:val="Normal"/>
        <w:ind w:firstLine="567"/>
        <w:jc w:val="both"/>
        <w:rPr>
          <w:bCs/>
        </w:rPr>
      </w:pPr>
      <w:r>
        <w:rPr>
          <w:bCs/>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pPr>
        <w:pStyle w:val="Normal"/>
        <w:ind w:firstLine="567"/>
        <w:jc w:val="both"/>
        <w:rPr>
          <w:bCs/>
        </w:rPr>
      </w:pPr>
      <w:r>
        <w:rPr>
          <w:bCs/>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pPr>
        <w:pStyle w:val="Normal"/>
        <w:ind w:firstLine="567"/>
        <w:jc w:val="both"/>
        <w:rPr>
          <w:bCs/>
        </w:rPr>
      </w:pPr>
      <w:r>
        <w:rPr>
          <w:bCs/>
        </w:rPr>
        <w:t>8. Материалы по обоснованию проекта планировки территории содержат:</w:t>
      </w:r>
    </w:p>
    <w:p>
      <w:pPr>
        <w:pStyle w:val="Normal"/>
        <w:ind w:firstLine="567"/>
        <w:jc w:val="both"/>
        <w:rPr>
          <w:bCs/>
        </w:rPr>
      </w:pPr>
      <w:r>
        <w:rPr>
          <w:bCs/>
        </w:rPr>
        <w:t>1) карту (фрагмент карты) планировочной структуры территорий поселения, межселенной территории муниципального района с отображением границ элементов планировочной структуры;</w:t>
      </w:r>
    </w:p>
    <w:p>
      <w:pPr>
        <w:pStyle w:val="Normal"/>
        <w:ind w:firstLine="567"/>
        <w:jc w:val="both"/>
        <w:rPr>
          <w:bCs/>
        </w:rPr>
      </w:pPr>
      <w:r>
        <w:rPr>
          <w:bCs/>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pPr>
        <w:pStyle w:val="Normal"/>
        <w:ind w:firstLine="567"/>
        <w:jc w:val="both"/>
        <w:rPr>
          <w:bCs/>
        </w:rPr>
      </w:pPr>
      <w:r>
        <w:rPr>
          <w:bCs/>
        </w:rPr>
        <w:t>3) обоснование определения границ зон планируемого размещения объектов капитального строительства;</w:t>
      </w:r>
    </w:p>
    <w:p>
      <w:pPr>
        <w:pStyle w:val="Normal"/>
        <w:ind w:firstLine="567"/>
        <w:jc w:val="both"/>
        <w:rPr>
          <w:bCs/>
        </w:rPr>
      </w:pPr>
      <w:r>
        <w:rPr>
          <w:bCs/>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pPr>
        <w:pStyle w:val="Normal"/>
        <w:ind w:firstLine="567"/>
        <w:jc w:val="both"/>
        <w:rPr>
          <w:bCs/>
        </w:rPr>
      </w:pPr>
      <w:r>
        <w:rPr>
          <w:bCs/>
        </w:rPr>
        <w:t>5) схему границ территорий объектов культурного наследия;</w:t>
      </w:r>
    </w:p>
    <w:p>
      <w:pPr>
        <w:pStyle w:val="Normal"/>
        <w:ind w:firstLine="567"/>
        <w:jc w:val="both"/>
        <w:rPr>
          <w:bCs/>
        </w:rPr>
      </w:pPr>
      <w:r>
        <w:rPr>
          <w:bCs/>
        </w:rPr>
        <w:t>6) схему границ зон с особыми условиями использования территории;</w:t>
      </w:r>
    </w:p>
    <w:p>
      <w:pPr>
        <w:pStyle w:val="Normal"/>
        <w:ind w:firstLine="567"/>
        <w:jc w:val="both"/>
        <w:rPr>
          <w:bCs/>
        </w:rPr>
      </w:pPr>
      <w:r>
        <w:rPr>
          <w:bCs/>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Pr/>
        <w:t xml:space="preserve">комплексного развития </w:t>
      </w:r>
      <w:r>
        <w:rPr>
          <w:bCs/>
        </w:rPr>
        <w:t>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pPr>
        <w:pStyle w:val="Normal"/>
        <w:ind w:firstLine="567"/>
        <w:jc w:val="both"/>
        <w:rPr>
          <w:bCs/>
        </w:rPr>
      </w:pPr>
      <w:r>
        <w:rPr>
          <w:bCs/>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pPr>
        <w:pStyle w:val="Normal"/>
        <w:ind w:firstLine="567"/>
        <w:jc w:val="both"/>
        <w:rPr>
          <w:bCs/>
        </w:rPr>
      </w:pPr>
      <w:r>
        <w:rPr>
          <w:bCs/>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pPr>
        <w:pStyle w:val="Normal"/>
        <w:ind w:firstLine="567"/>
        <w:jc w:val="both"/>
        <w:rPr>
          <w:bCs/>
        </w:rPr>
      </w:pPr>
      <w:r>
        <w:rPr>
          <w:bCs/>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pPr>
        <w:pStyle w:val="Normal"/>
        <w:ind w:firstLine="567"/>
        <w:jc w:val="both"/>
        <w:rPr>
          <w:bCs/>
        </w:rPr>
      </w:pPr>
      <w:r>
        <w:rPr>
          <w:bCs/>
        </w:rPr>
        <w:t>11) перечень мероприятий по охране окружающей среды;</w:t>
      </w:r>
    </w:p>
    <w:p>
      <w:pPr>
        <w:pStyle w:val="Normal"/>
        <w:ind w:firstLine="567"/>
        <w:jc w:val="both"/>
        <w:rPr>
          <w:bCs/>
        </w:rPr>
      </w:pPr>
      <w:r>
        <w:rPr>
          <w:bCs/>
        </w:rPr>
        <w:t>12) обоснование очередности планируемого развития территории;</w:t>
      </w:r>
    </w:p>
    <w:p>
      <w:pPr>
        <w:pStyle w:val="Normal"/>
        <w:ind w:firstLine="567"/>
        <w:jc w:val="both"/>
        <w:rPr>
          <w:bCs/>
        </w:rPr>
      </w:pPr>
      <w:r>
        <w:rPr>
          <w:bCs/>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pPr>
        <w:pStyle w:val="Normal"/>
        <w:ind w:firstLine="567"/>
        <w:jc w:val="both"/>
        <w:rPr/>
      </w:pPr>
      <w:r>
        <w:rPr>
          <w:bCs/>
        </w:rPr>
        <w:t>14) иные материалы для обоснования положений по планировке территории.</w:t>
      </w:r>
    </w:p>
    <w:p>
      <w:pPr>
        <w:pStyle w:val="Normal"/>
        <w:ind w:firstLine="567"/>
        <w:jc w:val="both"/>
        <w:rPr/>
      </w:pPr>
      <w:r>
        <w:rPr/>
        <w:t>9.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Подготовка проекта межевания территории осуществляется для: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определения местоположения границ образуемых и изменяемых земельных участков;</w:t>
      </w:r>
    </w:p>
    <w:p>
      <w:pPr>
        <w:pStyle w:val="Normal"/>
        <w:ind w:firstLine="567"/>
        <w:jc w:val="both"/>
        <w:rPr/>
      </w:pPr>
      <w:bookmarkStart w:id="15" w:name="P1776"/>
      <w:bookmarkEnd w:id="15"/>
      <w:r>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pPr>
        <w:pStyle w:val="Normal"/>
        <w:ind w:firstLine="567"/>
        <w:jc w:val="both"/>
        <w:rPr/>
      </w:pPr>
      <w:r>
        <w:rPr/>
        <w:t>10. Проект межевания территории состоит из основной части, которая подлежит утверждению, и материалов по обоснованию этого проекта.</w:t>
      </w:r>
    </w:p>
    <w:p>
      <w:pPr>
        <w:pStyle w:val="Normal"/>
        <w:ind w:firstLine="567"/>
        <w:jc w:val="both"/>
        <w:rPr/>
      </w:pPr>
      <w:r>
        <w:rPr/>
        <w:t>11. Основная часть проекта межевания территории включает в себя текстовую часть и чертежи межевания территории.</w:t>
      </w:r>
    </w:p>
    <w:p>
      <w:pPr>
        <w:pStyle w:val="Normal"/>
        <w:ind w:firstLine="567"/>
        <w:jc w:val="both"/>
        <w:rPr/>
      </w:pPr>
      <w:r>
        <w:rPr/>
        <w:t>12. Текстовая часть проекта межевания территории включает в себя:</w:t>
      </w:r>
    </w:p>
    <w:p>
      <w:pPr>
        <w:pStyle w:val="Normal"/>
        <w:ind w:firstLine="567"/>
        <w:jc w:val="both"/>
        <w:rPr/>
      </w:pPr>
      <w:r>
        <w:rPr/>
        <w:t>1) перечень и сведения о площади образуемых земельных участков, в том числе возможные способы их образования;</w:t>
      </w:r>
    </w:p>
    <w:p>
      <w:pPr>
        <w:pStyle w:val="Normal"/>
        <w:ind w:firstLine="567"/>
        <w:jc w:val="both"/>
        <w:rPr/>
      </w:pPr>
      <w:r>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pPr>
        <w:pStyle w:val="Normal"/>
        <w:ind w:firstLine="567"/>
        <w:jc w:val="both"/>
        <w:rPr/>
      </w:pPr>
      <w:r>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pPr>
        <w:pStyle w:val="Normal"/>
        <w:ind w:firstLine="567"/>
        <w:jc w:val="both"/>
        <w:rPr/>
      </w:pPr>
      <w:r>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pPr>
        <w:pStyle w:val="Normal"/>
        <w:ind w:firstLine="567"/>
        <w:jc w:val="both"/>
        <w:rPr/>
      </w:pPr>
      <w:r>
        <w:rPr/>
        <w:t>13. На чертежах межевания территории отображаются:</w:t>
      </w:r>
    </w:p>
    <w:p>
      <w:pPr>
        <w:pStyle w:val="Normal"/>
        <w:ind w:firstLine="567"/>
        <w:jc w:val="both"/>
        <w:rPr/>
      </w:pPr>
      <w:r>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pPr>
        <w:pStyle w:val="Normal"/>
        <w:ind w:firstLine="567"/>
        <w:jc w:val="both"/>
        <w:rPr/>
      </w:pPr>
      <w:r>
        <w:rPr/>
        <w:t>2) красные линии, утвержденные в составе проекта планировки территории, или красные линии, утверждаемые, изменяемые проектом межевания территории;</w:t>
      </w:r>
    </w:p>
    <w:p>
      <w:pPr>
        <w:pStyle w:val="Normal"/>
        <w:ind w:firstLine="567"/>
        <w:jc w:val="both"/>
        <w:rPr/>
      </w:pPr>
      <w:r>
        <w:rPr/>
        <w:t>3) линии отступа от красных линий в целях определения мест допустимого размещения зданий, строений, сооружений;</w:t>
      </w:r>
    </w:p>
    <w:p>
      <w:pPr>
        <w:pStyle w:val="Normal"/>
        <w:ind w:firstLine="567"/>
        <w:jc w:val="both"/>
        <w:rPr/>
      </w:pPr>
      <w:r>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pPr>
        <w:pStyle w:val="Normal"/>
        <w:ind w:firstLine="567"/>
        <w:jc w:val="both"/>
        <w:rPr/>
      </w:pPr>
      <w:r>
        <w:rPr/>
        <w:t>5) границы публичных сервитутов.</w:t>
      </w:r>
    </w:p>
    <w:p>
      <w:pPr>
        <w:pStyle w:val="Normal"/>
        <w:ind w:firstLine="567"/>
        <w:jc w:val="both"/>
        <w:rPr/>
      </w:pPr>
      <w:r>
        <w:rPr/>
        <w:t>14. Материалы по обоснованию проекта межевания территории включают в себя чертежи, на которых отображаются:</w:t>
      </w:r>
    </w:p>
    <w:p>
      <w:pPr>
        <w:pStyle w:val="Normal"/>
        <w:ind w:firstLine="567"/>
        <w:jc w:val="both"/>
        <w:rPr/>
      </w:pPr>
      <w:r>
        <w:rPr/>
        <w:t>1) границы существующих земельных участков;</w:t>
      </w:r>
    </w:p>
    <w:p>
      <w:pPr>
        <w:pStyle w:val="Normal"/>
        <w:ind w:firstLine="567"/>
        <w:jc w:val="both"/>
        <w:rPr/>
      </w:pPr>
      <w:r>
        <w:rPr/>
        <w:t>2) границы зон с особыми условиями использования территорий;</w:t>
      </w:r>
    </w:p>
    <w:p>
      <w:pPr>
        <w:pStyle w:val="Normal"/>
        <w:ind w:firstLine="567"/>
        <w:jc w:val="both"/>
        <w:rPr/>
      </w:pPr>
      <w:r>
        <w:rPr/>
        <w:t>3) местоположение существующих объектов капитального строительства;</w:t>
      </w:r>
    </w:p>
    <w:p>
      <w:pPr>
        <w:pStyle w:val="Normal"/>
        <w:ind w:firstLine="567"/>
        <w:jc w:val="both"/>
        <w:rPr/>
      </w:pPr>
      <w:r>
        <w:rPr/>
        <w:t>4) границы особо охраняемых природных территорий;</w:t>
      </w:r>
    </w:p>
    <w:p>
      <w:pPr>
        <w:pStyle w:val="Normal"/>
        <w:ind w:firstLine="567"/>
        <w:jc w:val="both"/>
        <w:rPr/>
      </w:pPr>
      <w:r>
        <w:rPr/>
        <w:t>5) границы территорий объектов культурного наследия;</w:t>
      </w:r>
    </w:p>
    <w:p>
      <w:pPr>
        <w:pStyle w:val="Normal"/>
        <w:ind w:firstLine="567"/>
        <w:jc w:val="both"/>
        <w:rPr/>
      </w:pPr>
      <w:r>
        <w:rPr/>
        <w:t>6) границы лесничеств, участковых лесничеств, лесных кварталов, лесотаксационных выделов или частей лесотаксационных выделов.</w:t>
      </w:r>
    </w:p>
    <w:p>
      <w:pPr>
        <w:pStyle w:val="Normal"/>
        <w:ind w:firstLine="567"/>
        <w:jc w:val="both"/>
        <w:rPr/>
      </w:pPr>
      <w:r>
        <w:rPr/>
        <w:t>15.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программой комплексного развития систем коммунальной инфраструктуры, программой комплексного развития транспортной инфраструктуры, программой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пунктом 16 настоящей статьи.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16.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pPr>
        <w:pStyle w:val="Normal"/>
        <w:ind w:firstLine="540"/>
        <w:jc w:val="both"/>
        <w:rPr/>
      </w:pPr>
      <w:r>
        <w:rPr/>
        <w:t>17.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pPr>
        <w:pStyle w:val="Normal"/>
        <w:spacing w:before="240" w:after="240"/>
        <w:ind w:firstLine="539"/>
        <w:jc w:val="both"/>
        <w:rPr>
          <w:b/>
          <w:bCs/>
        </w:rPr>
      </w:pPr>
      <w:r>
        <w:rPr>
          <w:b/>
          <w:bCs/>
        </w:rPr>
        <w:t xml:space="preserve">Статья 11. Порядок подготовки и утверждения документации по планировке территории </w:t>
      </w:r>
    </w:p>
    <w:p>
      <w:pPr>
        <w:pStyle w:val="Normal"/>
        <w:ind w:firstLine="567"/>
        <w:jc w:val="both"/>
        <w:rPr/>
      </w:pPr>
      <w:r>
        <w:rPr/>
        <w:t xml:space="preserve">1. Решение о подготовке документации по планировке территории принимается Администрацией за исключением случаев, указанных в пункте 1.1 настоящей статьи и части 12.12 статьи 45 Градостроительного кодекса Российской Федерации. </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1.1. Решения о подготовке документации по планировке территории принимаются самостоятельно:</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лицами, с которыми заключены договоры о комплексном развитии территории;</w:t>
      </w:r>
    </w:p>
    <w:p>
      <w:pPr>
        <w:pStyle w:val="ConsPlusNormal"/>
        <w:ind w:firstLine="567"/>
        <w:jc w:val="both"/>
        <w:rPr>
          <w:rFonts w:ascii="Times New Roman" w:hAnsi="Times New Roman" w:cs="Times New Roman"/>
          <w:sz w:val="24"/>
          <w:szCs w:val="24"/>
        </w:rPr>
      </w:pPr>
      <w:bookmarkStart w:id="16" w:name="P1823"/>
      <w:bookmarkEnd w:id="16"/>
      <w:r>
        <w:rPr>
          <w:rFonts w:cs="Times New Roman" w:ascii="Times New Roman" w:hAnsi="Times New Roman"/>
          <w:sz w:val="24"/>
          <w:szCs w:val="24"/>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pPr>
        <w:pStyle w:val="ConsPlusNormal"/>
        <w:ind w:firstLine="567"/>
        <w:jc w:val="both"/>
        <w:rPr>
          <w:rFonts w:ascii="Times New Roman" w:hAnsi="Times New Roman" w:cs="Times New Roman"/>
          <w:sz w:val="24"/>
          <w:szCs w:val="24"/>
        </w:rPr>
      </w:pPr>
      <w:bookmarkStart w:id="17" w:name="P1825"/>
      <w:bookmarkEnd w:id="17"/>
      <w:r>
        <w:rPr>
          <w:rFonts w:cs="Times New Roman" w:ascii="Times New Roman" w:hAnsi="Times New Roman"/>
          <w:sz w:val="24"/>
          <w:szCs w:val="24"/>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1.2. В случаях, предусмотренных пунктом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pPr>
        <w:pStyle w:val="Normal"/>
        <w:ind w:firstLine="567"/>
        <w:jc w:val="both"/>
        <w:rPr/>
      </w:pPr>
      <w:r>
        <w:rPr/>
        <w:t>2. 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Ивановского муниципального района в сети «Интернет».</w:t>
      </w:r>
    </w:p>
    <w:p>
      <w:pPr>
        <w:pStyle w:val="Normal"/>
        <w:ind w:firstLine="567"/>
        <w:jc w:val="both"/>
        <w:rPr/>
      </w:pPr>
      <w:r>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свои предложения о порядке, сроках подготовки и содержании документации по планировке территории.</w:t>
      </w:r>
    </w:p>
    <w:p>
      <w:pPr>
        <w:pStyle w:val="Normal"/>
        <w:ind w:firstLine="567"/>
        <w:jc w:val="both"/>
        <w:rPr/>
      </w:pPr>
      <w:r>
        <w:rPr/>
        <w:t xml:space="preserve">3.1. Заинтересованные лица, указанные в пункте 1.1 настоящей статьи, осуществляют подготовку документации по планировке территории в соответствии с требованиями, указанными в пункте 15 статьи 10 настоящих Правил, и направляют ее для утверждения в Администрацию. </w:t>
      </w:r>
    </w:p>
    <w:p>
      <w:pPr>
        <w:pStyle w:val="Normal"/>
        <w:ind w:firstLine="567"/>
        <w:jc w:val="both"/>
        <w:rPr/>
      </w:pPr>
      <w:r>
        <w:rPr/>
        <w:t xml:space="preserve">4. Администрация в течение </w:t>
      </w:r>
      <w:r>
        <w:rPr>
          <w:rFonts w:eastAsia="Times New Roman" w:cs="Times New Roman"/>
          <w:color w:val="auto"/>
          <w:kern w:val="0"/>
          <w:sz w:val="24"/>
          <w:szCs w:val="24"/>
          <w:lang w:val="ru-RU" w:eastAsia="ru-RU" w:bidi="ar-SA"/>
        </w:rPr>
        <w:t>пятна</w:t>
      </w:r>
      <w:r>
        <w:rPr/>
        <w:t xml:space="preserve">дцати 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пункте 15 статьи 10 настоящих Правил. По результатам проверки Администрация обеспечивает рассмотрение документации по планировке территории на </w:t>
      </w:r>
      <w:r>
        <w:rPr>
          <w:bCs/>
        </w:rPr>
        <w:t>общественных обсуждени</w:t>
      </w:r>
      <w:r>
        <w:rPr>
          <w:rFonts w:eastAsia="Times New Roman" w:cs="Times New Roman"/>
          <w:bCs/>
          <w:color w:val="auto"/>
          <w:kern w:val="0"/>
          <w:sz w:val="24"/>
          <w:szCs w:val="24"/>
          <w:lang w:val="ru-RU" w:eastAsia="ru-RU" w:bidi="ar-SA"/>
        </w:rPr>
        <w:t>ях</w:t>
      </w:r>
      <w:r>
        <w:rPr>
          <w:bCs/>
        </w:rPr>
        <w:t xml:space="preserve"> или </w:t>
      </w:r>
      <w:r>
        <w:rPr/>
        <w:t>публичных слушаниях либо отклоняет такую документацию и направляет ее на доработку.</w:t>
      </w:r>
    </w:p>
    <w:p>
      <w:pPr>
        <w:pStyle w:val="Normal"/>
        <w:ind w:firstLine="567"/>
        <w:jc w:val="both"/>
        <w:rPr/>
      </w:pPr>
      <w:r>
        <w:rPr/>
        <w:t xml:space="preserve">5. Проекты планировки территории и проекты межевания территории, решение об утверждении которых принимается Администрацией, до их утверждения подлежат обязательному рассмотрению на </w:t>
      </w:r>
      <w:r>
        <w:rPr>
          <w:bCs/>
        </w:rPr>
        <w:t>общественных обсуждени</w:t>
      </w:r>
      <w:r>
        <w:rPr>
          <w:rFonts w:eastAsia="Times New Roman" w:cs="Times New Roman"/>
          <w:bCs/>
          <w:color w:val="auto"/>
          <w:kern w:val="0"/>
          <w:sz w:val="24"/>
          <w:szCs w:val="24"/>
          <w:lang w:val="ru-RU" w:eastAsia="ru-RU" w:bidi="ar-SA"/>
        </w:rPr>
        <w:t>ях</w:t>
      </w:r>
      <w:r>
        <w:rPr>
          <w:bCs/>
        </w:rPr>
        <w:t xml:space="preserve"> или </w:t>
      </w:r>
      <w:r>
        <w:rPr/>
        <w:t>публичных слушаниях.</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5.1. </w:t>
      </w:r>
      <w:r>
        <w:rPr>
          <w:rFonts w:eastAsia="Arial" w:cs="Times New Roman" w:ascii="Times New Roman" w:hAnsi="Times New Roman"/>
          <w:bCs/>
          <w:color w:val="auto"/>
          <w:kern w:val="0"/>
          <w:sz w:val="24"/>
          <w:szCs w:val="24"/>
          <w:lang w:val="ru-RU" w:eastAsia="ar-SA" w:bidi="ar-SA"/>
        </w:rPr>
        <w:t>О</w:t>
      </w:r>
      <w:r>
        <w:rPr>
          <w:rFonts w:cs="Times New Roman" w:ascii="Times New Roman" w:hAnsi="Times New Roman"/>
          <w:bCs/>
          <w:sz w:val="24"/>
          <w:szCs w:val="24"/>
        </w:rPr>
        <w:t>бщественны</w:t>
      </w:r>
      <w:r>
        <w:rPr>
          <w:rFonts w:eastAsia="Arial" w:cs="Times New Roman" w:ascii="Times New Roman" w:hAnsi="Times New Roman"/>
          <w:bCs/>
          <w:color w:val="auto"/>
          <w:kern w:val="0"/>
          <w:sz w:val="24"/>
          <w:szCs w:val="24"/>
          <w:lang w:val="ru-RU" w:eastAsia="ar-SA" w:bidi="ar-SA"/>
        </w:rPr>
        <w:t>е</w:t>
      </w:r>
      <w:r>
        <w:rPr>
          <w:rFonts w:cs="Times New Roman" w:ascii="Times New Roman" w:hAnsi="Times New Roman"/>
          <w:bCs/>
          <w:sz w:val="24"/>
          <w:szCs w:val="24"/>
        </w:rPr>
        <w:t xml:space="preserve"> обсуждени</w:t>
      </w:r>
      <w:r>
        <w:rPr>
          <w:rFonts w:eastAsia="Arial" w:cs="Times New Roman" w:ascii="Times New Roman" w:hAnsi="Times New Roman"/>
          <w:bCs/>
          <w:color w:val="auto"/>
          <w:kern w:val="0"/>
          <w:sz w:val="24"/>
          <w:szCs w:val="24"/>
          <w:lang w:val="ru-RU" w:eastAsia="ar-SA" w:bidi="ar-SA"/>
        </w:rPr>
        <w:t>я</w:t>
      </w:r>
      <w:r>
        <w:rPr>
          <w:rFonts w:cs="Times New Roman" w:ascii="Times New Roman" w:hAnsi="Times New Roman"/>
          <w:bCs/>
          <w:sz w:val="24"/>
          <w:szCs w:val="24"/>
        </w:rPr>
        <w:t xml:space="preserve"> или п</w:t>
      </w:r>
      <w:r>
        <w:rPr>
          <w:rFonts w:cs="Times New Roman" w:ascii="Times New Roman" w:hAnsi="Times New Roman"/>
          <w:sz w:val="24"/>
          <w:szCs w:val="24"/>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2) территории для размещения линейных объектов в границах земель лесного фонда.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5.2. В случае внесения изменений в указанные в пункте 5 настоящей статьи проект планировки территории и (или) проект межевания территории путем утверждения их отдельных частей </w:t>
      </w:r>
      <w:r>
        <w:rPr>
          <w:rFonts w:cs="Times New Roman" w:ascii="Times New Roman" w:hAnsi="Times New Roman"/>
          <w:bCs/>
          <w:sz w:val="24"/>
          <w:szCs w:val="24"/>
        </w:rPr>
        <w:t>общественны</w:t>
      </w:r>
      <w:r>
        <w:rPr>
          <w:rFonts w:eastAsia="Arial" w:cs="Times New Roman" w:ascii="Times New Roman" w:hAnsi="Times New Roman"/>
          <w:bCs/>
          <w:color w:val="auto"/>
          <w:kern w:val="0"/>
          <w:sz w:val="24"/>
          <w:szCs w:val="24"/>
          <w:lang w:val="ru-RU" w:eastAsia="ar-SA" w:bidi="ar-SA"/>
        </w:rPr>
        <w:t>е</w:t>
      </w:r>
      <w:r>
        <w:rPr>
          <w:rFonts w:cs="Times New Roman" w:ascii="Times New Roman" w:hAnsi="Times New Roman"/>
          <w:bCs/>
          <w:sz w:val="24"/>
          <w:szCs w:val="24"/>
        </w:rPr>
        <w:t xml:space="preserve"> обсуждени</w:t>
      </w:r>
      <w:r>
        <w:rPr>
          <w:rFonts w:eastAsia="Arial" w:cs="Times New Roman" w:ascii="Times New Roman" w:hAnsi="Times New Roman"/>
          <w:bCs/>
          <w:color w:val="auto"/>
          <w:kern w:val="0"/>
          <w:sz w:val="24"/>
          <w:szCs w:val="24"/>
          <w:lang w:val="ru-RU" w:eastAsia="ar-SA" w:bidi="ar-SA"/>
        </w:rPr>
        <w:t>я</w:t>
      </w:r>
      <w:r>
        <w:rPr>
          <w:rFonts w:cs="Times New Roman" w:ascii="Times New Roman" w:hAnsi="Times New Roman"/>
          <w:bCs/>
          <w:sz w:val="24"/>
          <w:szCs w:val="24"/>
        </w:rPr>
        <w:t xml:space="preserve"> или </w:t>
      </w:r>
      <w:r>
        <w:rPr>
          <w:rFonts w:cs="Times New Roman" w:ascii="Times New Roman" w:hAnsi="Times New Roman"/>
          <w:sz w:val="24"/>
          <w:szCs w:val="24"/>
        </w:rPr>
        <w:t>публичные слушания проводятся применительно к таким утверждаемым частям.</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6. </w:t>
      </w:r>
      <w:r>
        <w:rPr>
          <w:rFonts w:eastAsia="Arial" w:cs="Times New Roman" w:ascii="Times New Roman" w:hAnsi="Times New Roman"/>
          <w:bCs/>
          <w:color w:val="auto"/>
          <w:kern w:val="0"/>
          <w:sz w:val="24"/>
          <w:szCs w:val="24"/>
          <w:lang w:val="ru-RU" w:eastAsia="ar-SA" w:bidi="ar-SA"/>
        </w:rPr>
        <w:t>О</w:t>
      </w:r>
      <w:r>
        <w:rPr>
          <w:rFonts w:cs="Times New Roman" w:ascii="Times New Roman" w:hAnsi="Times New Roman"/>
          <w:bCs/>
          <w:sz w:val="24"/>
          <w:szCs w:val="24"/>
        </w:rPr>
        <w:t>бщественны</w:t>
      </w:r>
      <w:r>
        <w:rPr>
          <w:rFonts w:eastAsia="Arial" w:cs="Times New Roman" w:ascii="Times New Roman" w:hAnsi="Times New Roman"/>
          <w:bCs/>
          <w:color w:val="auto"/>
          <w:kern w:val="0"/>
          <w:sz w:val="24"/>
          <w:szCs w:val="24"/>
          <w:lang w:val="ru-RU" w:eastAsia="ar-SA" w:bidi="ar-SA"/>
        </w:rPr>
        <w:t>е</w:t>
      </w:r>
      <w:r>
        <w:rPr>
          <w:rFonts w:cs="Times New Roman" w:ascii="Times New Roman" w:hAnsi="Times New Roman"/>
          <w:bCs/>
          <w:sz w:val="24"/>
          <w:szCs w:val="24"/>
        </w:rPr>
        <w:t xml:space="preserve"> обсуждени</w:t>
      </w:r>
      <w:r>
        <w:rPr>
          <w:rFonts w:eastAsia="Arial" w:cs="Times New Roman" w:ascii="Times New Roman" w:hAnsi="Times New Roman"/>
          <w:bCs/>
          <w:color w:val="auto"/>
          <w:kern w:val="0"/>
          <w:sz w:val="24"/>
          <w:szCs w:val="24"/>
          <w:lang w:val="ru-RU" w:eastAsia="ar-SA" w:bidi="ar-SA"/>
        </w:rPr>
        <w:t>я</w:t>
      </w:r>
      <w:r>
        <w:rPr>
          <w:rFonts w:cs="Times New Roman" w:ascii="Times New Roman" w:hAnsi="Times New Roman"/>
          <w:bCs/>
          <w:sz w:val="24"/>
          <w:szCs w:val="24"/>
        </w:rPr>
        <w:t xml:space="preserve"> или п</w:t>
      </w:r>
      <w:r>
        <w:rPr>
          <w:rFonts w:cs="Times New Roman" w:ascii="Times New Roman" w:hAnsi="Times New Roman"/>
          <w:sz w:val="24"/>
          <w:szCs w:val="24"/>
        </w:rPr>
        <w:t xml:space="preserve">убличные слушания по проекту планировки территории и проекту межевания территории проводятся в порядке, установленном </w:t>
      </w:r>
      <w:r>
        <w:rPr>
          <w:rFonts w:eastAsia="Calibri" w:cs="Times New Roman" w:ascii="Times New Roman" w:hAnsi="Times New Roman"/>
          <w:color w:val="000000"/>
          <w:sz w:val="24"/>
          <w:szCs w:val="24"/>
          <w:lang w:eastAsia="en-US"/>
        </w:rPr>
        <w:t xml:space="preserve">Положением </w:t>
      </w:r>
      <w:r>
        <w:rPr>
          <w:rStyle w:val="Style13"/>
          <w:rFonts w:eastAsia="Calibri" w:cs="Times New Roman" w:ascii="Times New Roman" w:hAnsi="Times New Roman"/>
          <w:bCs/>
          <w:color w:val="000000"/>
          <w:spacing w:val="2"/>
          <w:sz w:val="24"/>
          <w:szCs w:val="24"/>
          <w:lang w:val="ru-RU" w:eastAsia="en-US"/>
        </w:rPr>
        <w:t xml:space="preserve">об организации и проведении </w:t>
      </w:r>
      <w:r>
        <w:rPr>
          <w:rStyle w:val="Style13"/>
          <w:rFonts w:eastAsia="Calibri" w:cs="Times New Roman" w:ascii="Times New Roman" w:hAnsi="Times New Roman"/>
          <w:b w:val="false"/>
          <w:bCs w:val="false"/>
          <w:color w:val="000000"/>
          <w:spacing w:val="2"/>
          <w:sz w:val="24"/>
          <w:szCs w:val="24"/>
          <w:lang w:val="ru-RU" w:eastAsia="ru-RU"/>
        </w:rPr>
        <w:t xml:space="preserve">общественных обсуждений или </w:t>
      </w:r>
      <w:r>
        <w:rPr>
          <w:rStyle w:val="Style13"/>
          <w:rFonts w:eastAsia="Calibri" w:cs="Times New Roman" w:ascii="Times New Roman" w:hAnsi="Times New Roman"/>
          <w:bCs/>
          <w:color w:val="000000"/>
          <w:spacing w:val="2"/>
          <w:sz w:val="24"/>
          <w:szCs w:val="24"/>
          <w:lang w:val="ru-RU" w:eastAsia="en-US"/>
        </w:rPr>
        <w:t>публичных слушаний по вопросам градостроительной деятельности на территории Ивановского муниципального района</w:t>
      </w:r>
      <w:r>
        <w:rPr>
          <w:rFonts w:eastAsia="Calibri" w:cs="Times New Roman" w:ascii="Times New Roman" w:hAnsi="Times New Roman"/>
          <w:color w:val="000000"/>
          <w:sz w:val="24"/>
          <w:szCs w:val="24"/>
          <w:lang w:eastAsia="en-US"/>
        </w:rPr>
        <w:t>, утвержденн</w:t>
      </w:r>
      <w:r>
        <w:rPr>
          <w:rFonts w:eastAsia="Calibri" w:cs="Times New Roman" w:ascii="Times New Roman" w:hAnsi="Times New Roman"/>
          <w:color w:val="000000"/>
          <w:kern w:val="0"/>
          <w:sz w:val="24"/>
          <w:szCs w:val="24"/>
          <w:lang w:val="ru-RU" w:eastAsia="en-US" w:bidi="ar-SA"/>
        </w:rPr>
        <w:t>ое</w:t>
      </w:r>
      <w:r>
        <w:rPr>
          <w:rFonts w:eastAsia="Calibri" w:cs="Times New Roman" w:ascii="Times New Roman" w:hAnsi="Times New Roman"/>
          <w:color w:val="000000"/>
          <w:sz w:val="24"/>
          <w:szCs w:val="24"/>
          <w:lang w:eastAsia="en-US"/>
        </w:rPr>
        <w:t xml:space="preserve"> решением Совета Ивановского муниципального района от 2</w:t>
      </w:r>
      <w:r>
        <w:rPr>
          <w:rFonts w:eastAsia="Times New Roman" w:cs="Times New Roman" w:ascii="Times New Roman" w:hAnsi="Times New Roman"/>
          <w:color w:val="auto"/>
          <w:sz w:val="24"/>
          <w:szCs w:val="24"/>
          <w:lang w:val="ru-RU" w:eastAsia="zh-CN" w:bidi="ar-SA"/>
        </w:rPr>
        <w:t>9</w:t>
      </w:r>
      <w:r>
        <w:rPr>
          <w:rFonts w:eastAsia="Calibri" w:cs="Times New Roman" w:ascii="Times New Roman" w:hAnsi="Times New Roman"/>
          <w:color w:val="000000"/>
          <w:sz w:val="24"/>
          <w:szCs w:val="24"/>
          <w:lang w:eastAsia="en-US"/>
        </w:rPr>
        <w:t>.0</w:t>
      </w:r>
      <w:r>
        <w:rPr>
          <w:rFonts w:eastAsia="Times New Roman" w:cs="Times New Roman" w:ascii="Times New Roman" w:hAnsi="Times New Roman"/>
          <w:color w:val="auto"/>
          <w:sz w:val="24"/>
          <w:szCs w:val="24"/>
          <w:lang w:val="ru-RU" w:eastAsia="zh-CN" w:bidi="ar-SA"/>
        </w:rPr>
        <w:t>9</w:t>
      </w:r>
      <w:r>
        <w:rPr>
          <w:rFonts w:eastAsia="Calibri" w:cs="Times New Roman" w:ascii="Times New Roman" w:hAnsi="Times New Roman"/>
          <w:color w:val="000000"/>
          <w:sz w:val="24"/>
          <w:szCs w:val="24"/>
          <w:lang w:eastAsia="en-US"/>
        </w:rPr>
        <w:t>.20</w:t>
      </w:r>
      <w:r>
        <w:rPr>
          <w:rFonts w:eastAsia="Times New Roman" w:cs="Times New Roman" w:ascii="Times New Roman" w:hAnsi="Times New Roman"/>
          <w:color w:val="auto"/>
          <w:sz w:val="24"/>
          <w:szCs w:val="24"/>
          <w:lang w:val="ru-RU" w:eastAsia="zh-CN" w:bidi="ar-SA"/>
        </w:rPr>
        <w:t>22</w:t>
      </w:r>
      <w:r>
        <w:rPr>
          <w:rFonts w:eastAsia="Calibri" w:cs="Times New Roman" w:ascii="Times New Roman" w:hAnsi="Times New Roman"/>
          <w:color w:val="000000"/>
          <w:sz w:val="24"/>
          <w:szCs w:val="24"/>
          <w:lang w:eastAsia="en-US"/>
        </w:rPr>
        <w:t xml:space="preserve"> № </w:t>
      </w:r>
      <w:r>
        <w:rPr>
          <w:rFonts w:eastAsia="Times New Roman" w:cs="Times New Roman" w:ascii="Times New Roman" w:hAnsi="Times New Roman"/>
          <w:color w:val="auto"/>
          <w:sz w:val="24"/>
          <w:szCs w:val="24"/>
          <w:lang w:val="ru-RU" w:eastAsia="zh-CN" w:bidi="ar-SA"/>
        </w:rPr>
        <w:t>324</w:t>
      </w:r>
      <w:r>
        <w:rPr>
          <w:rFonts w:cs="Times New Roman" w:ascii="Times New Roman" w:hAnsi="Times New Roman"/>
          <w:sz w:val="24"/>
          <w:szCs w:val="24"/>
        </w:rPr>
        <w:t>, с учетом положений настоящей статьи.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7. </w:t>
      </w:r>
      <w:r>
        <w:rPr>
          <w:rFonts w:eastAsia="Calibri" w:cs="Times New Roman" w:ascii="Times New Roman" w:hAnsi="Times New Roman"/>
          <w:b w:val="false"/>
          <w:i w:val="false"/>
          <w:strike w:val="false"/>
          <w:dstrike w:val="false"/>
          <w:sz w:val="24"/>
          <w:szCs w:val="24"/>
          <w:u w:val="none"/>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w:t>
      </w:r>
      <w:r>
        <w:rPr>
          <w:rFonts w:cs="Times New Roman" w:ascii="Times New Roman" w:hAnsi="Times New Roman"/>
          <w:sz w:val="24"/>
          <w:szCs w:val="24"/>
        </w:rPr>
        <w:t>.</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8. Администрация с учетом протокола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 xml:space="preserve">публичных слушаний по проекту планировки территории, проекту межевания территории и заключения о результатах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 xml:space="preserve">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w:t>
      </w:r>
      <w:r>
        <w:rPr>
          <w:rFonts w:cs="Times New Roman" w:ascii="Times New Roman" w:hAnsi="Times New Roman"/>
          <w:bCs/>
          <w:sz w:val="24"/>
          <w:szCs w:val="24"/>
        </w:rPr>
        <w:t xml:space="preserve">общественных обсуждений или </w:t>
      </w:r>
      <w:r>
        <w:rPr>
          <w:rFonts w:cs="Times New Roman" w:ascii="Times New Roman" w:hAnsi="Times New Roman"/>
          <w:sz w:val="24"/>
          <w:szCs w:val="24"/>
        </w:rPr>
        <w:t xml:space="preserve">публичных слушаний, а в случае, если в соответствии с настоящей статьей </w:t>
      </w:r>
      <w:r>
        <w:rPr>
          <w:rFonts w:cs="Times New Roman" w:ascii="Times New Roman" w:hAnsi="Times New Roman"/>
          <w:bCs/>
          <w:sz w:val="24"/>
          <w:szCs w:val="24"/>
        </w:rPr>
        <w:t>общественны</w:t>
      </w:r>
      <w:r>
        <w:rPr>
          <w:rFonts w:eastAsia="Arial" w:cs="Times New Roman" w:ascii="Times New Roman" w:hAnsi="Times New Roman"/>
          <w:bCs/>
          <w:color w:val="auto"/>
          <w:kern w:val="0"/>
          <w:sz w:val="24"/>
          <w:szCs w:val="24"/>
          <w:lang w:val="ru-RU" w:eastAsia="ar-SA" w:bidi="ar-SA"/>
        </w:rPr>
        <w:t>е</w:t>
      </w:r>
      <w:r>
        <w:rPr>
          <w:rFonts w:cs="Times New Roman" w:ascii="Times New Roman" w:hAnsi="Times New Roman"/>
          <w:bCs/>
          <w:sz w:val="24"/>
          <w:szCs w:val="24"/>
        </w:rPr>
        <w:t xml:space="preserve"> обсуждени</w:t>
      </w:r>
      <w:r>
        <w:rPr>
          <w:rFonts w:eastAsia="Arial" w:cs="Times New Roman" w:ascii="Times New Roman" w:hAnsi="Times New Roman"/>
          <w:bCs/>
          <w:color w:val="auto"/>
          <w:kern w:val="0"/>
          <w:sz w:val="24"/>
          <w:szCs w:val="24"/>
          <w:lang w:val="ru-RU" w:eastAsia="ar-SA" w:bidi="ar-SA"/>
        </w:rPr>
        <w:t>я</w:t>
      </w:r>
      <w:r>
        <w:rPr>
          <w:rFonts w:cs="Times New Roman" w:ascii="Times New Roman" w:hAnsi="Times New Roman"/>
          <w:bCs/>
          <w:sz w:val="24"/>
          <w:szCs w:val="24"/>
        </w:rPr>
        <w:t xml:space="preserve"> или </w:t>
      </w:r>
      <w:r>
        <w:rPr>
          <w:rFonts w:cs="Times New Roman" w:ascii="Times New Roman" w:hAnsi="Times New Roman"/>
          <w:sz w:val="24"/>
          <w:szCs w:val="24"/>
        </w:rPr>
        <w:t>публичные слушания не проводятся, в срок, указанный в пункте 4 настоящей статьи.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9. Основанием для отклонения документации по планировке территории, подготовленной лицами, указанными в пункте 1.1 статьи 10 настоящих Правил, и направления ее на доработку является несоответствие такой документации требованиям, указанным в пункте 15 статьи 10 настоящих Правил. В иных случаях отклонение представленной такими лицами документации по планировке территории не допускается.</w:t>
      </w:r>
    </w:p>
    <w:p>
      <w:pPr>
        <w:pStyle w:val="Normal"/>
        <w:ind w:firstLine="540"/>
        <w:jc w:val="both"/>
        <w:rPr/>
      </w:pPr>
      <w:r>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Ивановского муниципального района в сети «Интернет».</w:t>
      </w:r>
    </w:p>
    <w:p>
      <w:pPr>
        <w:pStyle w:val="ConsPlusNormal"/>
        <w:spacing w:before="240" w:after="240"/>
        <w:ind w:firstLine="539"/>
        <w:jc w:val="center"/>
        <w:rPr>
          <w:rFonts w:ascii="Times New Roman" w:hAnsi="Times New Roman" w:cs="Times New Roman"/>
          <w:b/>
          <w:sz w:val="24"/>
          <w:szCs w:val="24"/>
        </w:rPr>
      </w:pPr>
      <w:r>
        <w:rPr>
          <w:rFonts w:cs="Times New Roman" w:ascii="Times New Roman" w:hAnsi="Times New Roman"/>
          <w:b/>
          <w:sz w:val="24"/>
          <w:szCs w:val="24"/>
        </w:rPr>
        <w:t>Глава 4. ГРАДОСТРОИТЕЛЬНОЕ РЕГЛАМЕНТИРОВАНИЕ</w:t>
      </w:r>
    </w:p>
    <w:p>
      <w:pPr>
        <w:pStyle w:val="Normal"/>
        <w:spacing w:before="240" w:after="240"/>
        <w:ind w:firstLine="539" w:right="-1"/>
        <w:jc w:val="both"/>
        <w:rPr>
          <w:b/>
          <w:bCs/>
        </w:rPr>
      </w:pPr>
      <w:r>
        <w:rPr>
          <w:b/>
          <w:bCs/>
        </w:rPr>
        <w:t>Статья 12. Градостроительный регламент</w:t>
      </w:r>
    </w:p>
    <w:p>
      <w:pPr>
        <w:pStyle w:val="Normal"/>
        <w:ind w:firstLine="540"/>
        <w:jc w:val="both"/>
        <w:rPr/>
      </w:pPr>
      <w:r>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pPr>
        <w:pStyle w:val="Normal"/>
        <w:ind w:firstLine="540"/>
        <w:jc w:val="both"/>
        <w:rPr/>
      </w:pPr>
      <w:r>
        <w:rPr/>
        <w:t>2. Градостроительные регламенты устанавливаются с учетом:</w:t>
      </w:r>
    </w:p>
    <w:p>
      <w:pPr>
        <w:pStyle w:val="Normal"/>
        <w:ind w:firstLine="540"/>
        <w:jc w:val="both"/>
        <w:rPr/>
      </w:pPr>
      <w:r>
        <w:rPr/>
        <w:t>1) фактического использования земельных участков и объектов капитального строительства в границах территориальной зоны;</w:t>
      </w:r>
    </w:p>
    <w:p>
      <w:pPr>
        <w:pStyle w:val="Normal"/>
        <w:ind w:firstLine="540"/>
        <w:jc w:val="both"/>
        <w:rPr/>
      </w:pPr>
      <w:r>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pPr>
        <w:pStyle w:val="Normal"/>
        <w:ind w:firstLine="540"/>
        <w:jc w:val="both"/>
        <w:rPr/>
      </w:pPr>
      <w:r>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pPr>
        <w:pStyle w:val="Normal"/>
        <w:ind w:firstLine="540"/>
        <w:jc w:val="both"/>
        <w:rPr/>
      </w:pPr>
      <w:r>
        <w:rPr/>
        <w:t>4) видов территориальных зон;</w:t>
      </w:r>
    </w:p>
    <w:p>
      <w:pPr>
        <w:pStyle w:val="Normal"/>
        <w:ind w:firstLine="540"/>
        <w:jc w:val="both"/>
        <w:rPr/>
      </w:pPr>
      <w:r>
        <w:rPr/>
        <w:t>5) требований охраны объектов культурного наследия, а также особо охраняемых природных территорий, иных природных объектов.</w:t>
      </w:r>
    </w:p>
    <w:p>
      <w:pPr>
        <w:pStyle w:val="Normal"/>
        <w:ind w:firstLine="540"/>
        <w:jc w:val="both"/>
        <w:rPr/>
      </w:pPr>
      <w:r>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pPr>
        <w:pStyle w:val="Normal"/>
        <w:ind w:firstLine="540"/>
        <w:jc w:val="both"/>
        <w:rPr/>
      </w:pPr>
      <w:bookmarkStart w:id="18" w:name="Par8"/>
      <w:bookmarkEnd w:id="18"/>
      <w:r>
        <w:rPr/>
        <w:t>4. Действие градостроительного регламента не распространяется на земельные участки:</w:t>
      </w:r>
    </w:p>
    <w:p>
      <w:pPr>
        <w:pStyle w:val="Normal"/>
        <w:ind w:firstLine="540"/>
        <w:jc w:val="both"/>
        <w:rPr/>
      </w:pPr>
      <w:r>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pPr>
        <w:pStyle w:val="Normal"/>
        <w:ind w:firstLine="540"/>
        <w:jc w:val="both"/>
        <w:rPr/>
      </w:pPr>
      <w:r>
        <w:rPr/>
        <w:t>2) в границах территорий общего пользования;</w:t>
      </w:r>
    </w:p>
    <w:p>
      <w:pPr>
        <w:pStyle w:val="Normal"/>
        <w:ind w:firstLine="540"/>
        <w:jc w:val="both"/>
        <w:rPr/>
      </w:pPr>
      <w:r>
        <w:rPr/>
        <w:t>3) предназначенные для размещения линейных объектов и (или) занятые линейными объектами;</w:t>
      </w:r>
    </w:p>
    <w:p>
      <w:pPr>
        <w:pStyle w:val="Normal"/>
        <w:ind w:firstLine="540"/>
        <w:jc w:val="both"/>
        <w:rPr/>
      </w:pPr>
      <w:r>
        <w:rPr/>
        <w:t>4) предоставленные для добычи полезных ископаемых.</w:t>
      </w:r>
    </w:p>
    <w:p>
      <w:pPr>
        <w:pStyle w:val="Normal"/>
        <w:ind w:firstLine="540"/>
        <w:jc w:val="both"/>
        <w:rPr/>
      </w:pPr>
      <w:r>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pPr>
        <w:pStyle w:val="Normal"/>
        <w:ind w:firstLine="540"/>
        <w:jc w:val="both"/>
        <w:rPr/>
      </w:pPr>
      <w:r>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pPr>
        <w:pStyle w:val="Normal"/>
        <w:ind w:firstLine="540" w:right="-1"/>
        <w:jc w:val="both"/>
        <w:rPr/>
      </w:pPr>
      <w:r>
        <w:rPr/>
        <w:t>7. Виды разрешенного использования земельных участков и объектов капитального строительства включают:</w:t>
      </w:r>
    </w:p>
    <w:p>
      <w:pPr>
        <w:pStyle w:val="Normal"/>
        <w:ind w:firstLine="540" w:right="-1"/>
        <w:jc w:val="both"/>
        <w:rPr/>
      </w:pPr>
      <w:r>
        <w:rPr/>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w:t>
      </w:r>
    </w:p>
    <w:p>
      <w:pPr>
        <w:pStyle w:val="Normal"/>
        <w:ind w:firstLine="540" w:right="-1"/>
        <w:jc w:val="both"/>
        <w:rPr/>
      </w:pPr>
      <w:r>
        <w:rPr/>
        <w:t xml:space="preserve">2) условно разрешенные виды использования, решение о предоставлении разрешения на которые принимается главой администрации поселения на основании заявления заинтересованного лица и рекомендации комиссии, подготовленной на основании заключения о результатах </w:t>
      </w:r>
      <w:r>
        <w:rPr>
          <w:bCs/>
        </w:rPr>
        <w:t xml:space="preserve">общественных обсуждений или </w:t>
      </w:r>
      <w:r>
        <w:rPr/>
        <w:t>публичных слушаний;</w:t>
      </w:r>
    </w:p>
    <w:p>
      <w:pPr>
        <w:pStyle w:val="Normal"/>
        <w:ind w:firstLine="540" w:right="-1"/>
        <w:jc w:val="both"/>
        <w:rPr/>
      </w:pPr>
      <w:r>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совместно с ними.</w:t>
      </w:r>
    </w:p>
    <w:p>
      <w:pPr>
        <w:pStyle w:val="Normal"/>
        <w:ind w:firstLine="540"/>
        <w:jc w:val="both"/>
        <w:rPr/>
      </w:pPr>
      <w:r>
        <w:rPr/>
        <w:t>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pPr>
        <w:pStyle w:val="Normal"/>
        <w:ind w:firstLine="540"/>
        <w:jc w:val="both"/>
        <w:rPr/>
      </w:pPr>
      <w:r>
        <w:rPr/>
        <w:t>1) предельные (минимальные и (или) максимальные) размеры земельных участков, в том числе их площадь;</w:t>
      </w:r>
    </w:p>
    <w:p>
      <w:pPr>
        <w:pStyle w:val="Normal"/>
        <w:ind w:firstLine="540"/>
        <w:jc w:val="both"/>
        <w:rPr/>
      </w:pPr>
      <w:r>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Normal"/>
        <w:ind w:firstLine="540"/>
        <w:jc w:val="both"/>
        <w:rPr/>
      </w:pPr>
      <w:r>
        <w:rPr/>
        <w:t>3) предельное количество этажей или предельную высоту зданий, строений, сооружений;</w:t>
      </w:r>
    </w:p>
    <w:p>
      <w:pPr>
        <w:pStyle w:val="Normal"/>
        <w:ind w:firstLine="540"/>
        <w:jc w:val="both"/>
        <w:rPr/>
      </w:pPr>
      <w:r>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pPr>
        <w:pStyle w:val="Normal"/>
        <w:ind w:firstLine="540"/>
        <w:jc w:val="both"/>
        <w:rPr/>
      </w:pPr>
      <w:r>
        <w:rPr/>
        <w:t>Наряду с указанными выше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pPr>
        <w:pStyle w:val="Normal"/>
        <w:ind w:firstLine="540" w:right="-1"/>
        <w:jc w:val="both"/>
        <w:rPr/>
      </w:pPr>
      <w:r>
        <w:rPr/>
        <w:t xml:space="preserve">9. Сочетания указанных параметров и их значения устанавливаются индивидуально применительно к каждой территориальной зоне, отображенной на карте градостроительного зонирования. </w:t>
      </w:r>
    </w:p>
    <w:p>
      <w:pPr>
        <w:pStyle w:val="Normal"/>
        <w:ind w:firstLine="540"/>
        <w:jc w:val="both"/>
        <w:rPr/>
      </w:pPr>
      <w:r>
        <w:rPr/>
        <w:t>10. Границы зон с особыми условиями использования территорий, устанавливаемые в соответствии с действующим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в границах указанных зон и территорий допускается при условии соблюдения ограничения их использования.</w:t>
      </w:r>
    </w:p>
    <w:p>
      <w:pPr>
        <w:pStyle w:val="Normal"/>
        <w:spacing w:before="240" w:after="240"/>
        <w:ind w:firstLine="539"/>
        <w:jc w:val="both"/>
        <w:rPr>
          <w:b/>
          <w:bCs/>
        </w:rPr>
      </w:pPr>
      <w:r>
        <w:rPr>
          <w:b/>
          <w:bCs/>
        </w:rPr>
        <w:t>Статья 13. Порядок и</w:t>
      </w:r>
      <w:r>
        <w:rPr>
          <w:b/>
        </w:rPr>
        <w:t>зменения видов разрешенного использования земельных участков и объектов капитального строительства физическими и юридическими лицами</w:t>
      </w:r>
    </w:p>
    <w:p>
      <w:pPr>
        <w:pStyle w:val="Normal"/>
        <w:widowControl w:val="false"/>
        <w:ind w:firstLine="540"/>
        <w:jc w:val="both"/>
        <w:rPr/>
      </w:pPr>
      <w:r>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pPr>
        <w:pStyle w:val="Normal"/>
        <w:widowControl w:val="false"/>
        <w:ind w:firstLine="540"/>
        <w:jc w:val="both"/>
        <w:rPr/>
      </w:pPr>
      <w:r>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2.1.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pPr>
        <w:pStyle w:val="Normal"/>
        <w:widowControl w:val="false"/>
        <w:ind w:firstLine="540"/>
        <w:jc w:val="both"/>
        <w:rPr/>
      </w:pPr>
      <w:r>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pPr>
        <w:pStyle w:val="Normal"/>
        <w:widowControl w:val="false"/>
        <w:ind w:firstLine="540"/>
        <w:jc w:val="both"/>
        <w:rPr/>
      </w:pPr>
      <w:r>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14 настоящих Правил.</w:t>
      </w:r>
    </w:p>
    <w:p>
      <w:pPr>
        <w:pStyle w:val="Normal"/>
        <w:widowControl w:val="false"/>
        <w:numPr>
          <w:ilvl w:val="0"/>
          <w:numId w:val="0"/>
        </w:numPr>
        <w:spacing w:before="240" w:after="240"/>
        <w:ind w:firstLine="539" w:left="0"/>
        <w:jc w:val="both"/>
        <w:outlineLvl w:val="1"/>
        <w:rPr>
          <w:b/>
        </w:rPr>
      </w:pPr>
      <w:r>
        <w:rPr>
          <w:b/>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p>
    <w:p>
      <w:pPr>
        <w:pStyle w:val="Normal"/>
        <w:widowControl w:val="false"/>
        <w:ind w:firstLine="567"/>
        <w:jc w:val="both"/>
        <w:rPr/>
      </w:pPr>
      <w:r>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Pr>
          <w:rFonts w:eastAsia="Calibri" w:eastAsiaTheme="minorHAnsi"/>
          <w:lang w:eastAsia="en-US"/>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w:t>
      </w:r>
      <w:r>
        <w:rPr/>
        <w:t>–</w:t>
      </w:r>
      <w:r>
        <w:rPr>
          <w:rFonts w:eastAsia="Calibri" w:eastAsiaTheme="minorHAnsi"/>
          <w:lang w:eastAsia="en-US"/>
        </w:rPr>
        <w:t xml:space="preserve"> электронный документ, подписанный электронной подписью).</w:t>
      </w:r>
    </w:p>
    <w:p>
      <w:pPr>
        <w:pStyle w:val="Normal"/>
        <w:widowControl w:val="false"/>
        <w:ind w:firstLine="567"/>
        <w:jc w:val="both"/>
        <w:rPr/>
      </w:pPr>
      <w:r>
        <w:rPr/>
        <w:t xml:space="preserve">2. </w:t>
      </w:r>
      <w:r>
        <w:rPr>
          <w:rFonts w:eastAsia="Calibri" w:eastAsiaTheme="minorHAnsi"/>
          <w:lang w:eastAsia="en-US"/>
        </w:rPr>
        <w:t>Проект решения о предоставлении</w:t>
      </w:r>
      <w:r>
        <w:rPr/>
        <w:t xml:space="preserve"> разрешения на условно разрешенный вид использования подлежит обсуждению на </w:t>
      </w:r>
      <w:r>
        <w:rPr>
          <w:bCs/>
        </w:rPr>
        <w:t xml:space="preserve">общественных обсуждениях или </w:t>
      </w:r>
      <w:r>
        <w:rPr/>
        <w:t xml:space="preserve">публичных слушаниях. Порядок организации и проведения </w:t>
      </w:r>
      <w:r>
        <w:rPr>
          <w:bCs/>
        </w:rPr>
        <w:t xml:space="preserve">общественных обсуждений или </w:t>
      </w:r>
      <w:r>
        <w:rPr/>
        <w:t xml:space="preserve">публичных слушаний определяется уставом Ивановского муниципального района, </w:t>
      </w:r>
      <w:r>
        <w:rPr>
          <w:rFonts w:eastAsia="Calibri"/>
          <w:color w:val="000000"/>
          <w:sz w:val="24"/>
          <w:szCs w:val="24"/>
          <w:lang w:eastAsia="en-US"/>
        </w:rPr>
        <w:t xml:space="preserve">Положением </w:t>
      </w:r>
      <w:r>
        <w:rPr>
          <w:rStyle w:val="Style13"/>
          <w:rFonts w:eastAsia="Calibri" w:cs="Times New Roman"/>
          <w:bCs/>
          <w:color w:val="000000"/>
          <w:spacing w:val="2"/>
          <w:sz w:val="24"/>
          <w:szCs w:val="24"/>
          <w:lang w:val="ru-RU" w:eastAsia="en-US"/>
        </w:rPr>
        <w:t xml:space="preserve">об организации и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rStyle w:val="Style13"/>
          <w:rFonts w:eastAsia="Calibri" w:cs="Times New Roman"/>
          <w:bCs/>
          <w:color w:val="000000"/>
          <w:spacing w:val="2"/>
          <w:sz w:val="24"/>
          <w:szCs w:val="24"/>
          <w:lang w:val="ru-RU" w:eastAsia="en-US"/>
        </w:rPr>
        <w:t>публичных слушаний по вопросам градостроительной деятельности на территории Ивановского муниципального района</w:t>
      </w:r>
      <w:r>
        <w:rPr>
          <w:rFonts w:eastAsia="Calibri"/>
          <w:color w:val="000000"/>
          <w:sz w:val="24"/>
          <w:szCs w:val="24"/>
          <w:lang w:eastAsia="en-US"/>
        </w:rPr>
        <w:t>, утвержденн</w:t>
      </w:r>
      <w:r>
        <w:rPr>
          <w:rFonts w:eastAsia="Calibri" w:cs="Times New Roman"/>
          <w:color w:val="000000"/>
          <w:kern w:val="0"/>
          <w:sz w:val="24"/>
          <w:szCs w:val="24"/>
          <w:lang w:val="ru-RU" w:eastAsia="en-US" w:bidi="ar-SA"/>
        </w:rPr>
        <w:t>ое</w:t>
      </w:r>
      <w:r>
        <w:rPr>
          <w:rFonts w:eastAsia="Calibri"/>
          <w:color w:val="000000"/>
          <w:sz w:val="24"/>
          <w:szCs w:val="24"/>
          <w:lang w:eastAsia="en-US"/>
        </w:rPr>
        <w:t xml:space="preserve"> решением Совета Ивановского муниципального района от 2</w:t>
      </w:r>
      <w:r>
        <w:rPr>
          <w:rFonts w:eastAsia="Times New Roman" w:cs="Times New Roman"/>
          <w:color w:val="auto"/>
          <w:sz w:val="24"/>
          <w:szCs w:val="24"/>
          <w:lang w:val="ru-RU" w:eastAsia="zh-CN" w:bidi="ar-SA"/>
        </w:rPr>
        <w:t>9</w:t>
      </w:r>
      <w:r>
        <w:rPr>
          <w:rFonts w:eastAsia="Calibri"/>
          <w:color w:val="000000"/>
          <w:sz w:val="24"/>
          <w:szCs w:val="24"/>
          <w:lang w:eastAsia="en-US"/>
        </w:rPr>
        <w:t>.0</w:t>
      </w:r>
      <w:r>
        <w:rPr>
          <w:rFonts w:eastAsia="Times New Roman" w:cs="Times New Roman"/>
          <w:color w:val="auto"/>
          <w:sz w:val="24"/>
          <w:szCs w:val="24"/>
          <w:lang w:val="ru-RU" w:eastAsia="zh-CN" w:bidi="ar-SA"/>
        </w:rPr>
        <w:t>9</w:t>
      </w:r>
      <w:r>
        <w:rPr>
          <w:rFonts w:eastAsia="Calibri"/>
          <w:color w:val="000000"/>
          <w:sz w:val="24"/>
          <w:szCs w:val="24"/>
          <w:lang w:eastAsia="en-US"/>
        </w:rPr>
        <w:t>.20</w:t>
      </w:r>
      <w:r>
        <w:rPr>
          <w:rFonts w:eastAsia="Times New Roman" w:cs="Times New Roman"/>
          <w:color w:val="auto"/>
          <w:sz w:val="24"/>
          <w:szCs w:val="24"/>
          <w:lang w:val="ru-RU" w:eastAsia="zh-CN" w:bidi="ar-SA"/>
        </w:rPr>
        <w:t>22</w:t>
      </w:r>
      <w:r>
        <w:rPr>
          <w:rFonts w:eastAsia="Calibri"/>
          <w:color w:val="000000"/>
          <w:sz w:val="24"/>
          <w:szCs w:val="24"/>
          <w:lang w:eastAsia="en-US"/>
        </w:rPr>
        <w:t xml:space="preserve"> № </w:t>
      </w:r>
      <w:r>
        <w:rPr>
          <w:rFonts w:eastAsia="Times New Roman" w:cs="Times New Roman"/>
          <w:color w:val="auto"/>
          <w:sz w:val="24"/>
          <w:szCs w:val="24"/>
          <w:lang w:val="ru-RU" w:eastAsia="zh-CN" w:bidi="ar-SA"/>
        </w:rPr>
        <w:t>324</w:t>
      </w:r>
      <w:r>
        <w:rPr/>
        <w:t>, с учетом положений настоящей статьи.</w:t>
      </w:r>
    </w:p>
    <w:p>
      <w:pPr>
        <w:pStyle w:val="Normal"/>
        <w:ind w:firstLine="567"/>
        <w:jc w:val="both"/>
        <w:rPr/>
      </w:pPr>
      <w:r>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Pr>
          <w:bCs/>
        </w:rPr>
        <w:t>общественны</w:t>
      </w:r>
      <w:r>
        <w:rPr>
          <w:rFonts w:eastAsia="Times New Roman" w:cs="Times New Roman"/>
          <w:bCs/>
          <w:color w:val="auto"/>
          <w:kern w:val="0"/>
          <w:sz w:val="24"/>
          <w:szCs w:val="24"/>
          <w:lang w:val="ru-RU" w:eastAsia="ru-RU" w:bidi="ar-SA"/>
        </w:rPr>
        <w:t>е</w:t>
      </w:r>
      <w:r>
        <w:rPr>
          <w:bCs/>
        </w:rPr>
        <w:t xml:space="preserve"> обсуждени</w:t>
      </w:r>
      <w:r>
        <w:rPr>
          <w:rFonts w:eastAsia="Times New Roman" w:cs="Times New Roman"/>
          <w:bCs/>
          <w:color w:val="auto"/>
          <w:kern w:val="0"/>
          <w:sz w:val="24"/>
          <w:szCs w:val="24"/>
          <w:lang w:val="ru-RU" w:eastAsia="ru-RU" w:bidi="ar-SA"/>
        </w:rPr>
        <w:t>я</w:t>
      </w:r>
      <w:r>
        <w:rPr>
          <w:bCs/>
        </w:rPr>
        <w:t xml:space="preserve"> или </w:t>
      </w:r>
      <w:r>
        <w:rPr/>
        <w:t xml:space="preserve">публичные слушания по </w:t>
      </w:r>
      <w:r>
        <w:rPr>
          <w:rFonts w:eastAsia="Calibri" w:eastAsiaTheme="minorHAnsi"/>
          <w:lang w:eastAsia="en-US"/>
        </w:rPr>
        <w:t>проекту решения о предоставлении</w:t>
      </w:r>
      <w:r>
        <w:rPr/>
        <w:t xml:space="preserve">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Pr>
          <w:bCs/>
        </w:rPr>
        <w:t>общественны</w:t>
      </w:r>
      <w:r>
        <w:rPr>
          <w:rFonts w:eastAsia="Times New Roman" w:cs="Times New Roman"/>
          <w:bCs/>
          <w:color w:val="auto"/>
          <w:kern w:val="0"/>
          <w:sz w:val="24"/>
          <w:szCs w:val="24"/>
          <w:lang w:val="ru-RU" w:eastAsia="ru-RU" w:bidi="ar-SA"/>
        </w:rPr>
        <w:t>е</w:t>
      </w:r>
      <w:r>
        <w:rPr>
          <w:bCs/>
        </w:rPr>
        <w:t xml:space="preserve"> обсуждени</w:t>
      </w:r>
      <w:r>
        <w:rPr>
          <w:rFonts w:eastAsia="Times New Roman" w:cs="Times New Roman"/>
          <w:bCs/>
          <w:color w:val="auto"/>
          <w:kern w:val="0"/>
          <w:sz w:val="24"/>
          <w:szCs w:val="24"/>
          <w:lang w:val="ru-RU" w:eastAsia="ru-RU" w:bidi="ar-SA"/>
        </w:rPr>
        <w:t>я</w:t>
      </w:r>
      <w:r>
        <w:rPr>
          <w:bCs/>
        </w:rPr>
        <w:t xml:space="preserve"> или </w:t>
      </w:r>
      <w:r>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pPr>
        <w:pStyle w:val="Normal"/>
        <w:ind w:firstLine="567"/>
        <w:jc w:val="both"/>
        <w:rPr/>
      </w:pPr>
      <w:r>
        <w:rPr/>
        <w:t xml:space="preserve">4. Комиссия направляет сообщения о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w:t>
      </w:r>
      <w:r>
        <w:rPr>
          <w:rFonts w:eastAsia="Calibri" w:eastAsiaTheme="minorHAnsi"/>
          <w:lang w:eastAsia="en-US"/>
        </w:rPr>
        <w:t>проекту решения о предоставлении</w:t>
      </w:r>
      <w:r>
        <w:rPr/>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Pr>
          <w:rFonts w:eastAsia="Calibri" w:eastAsiaTheme="minorHAnsi"/>
          <w:lang w:eastAsia="en-US"/>
        </w:rPr>
        <w:t>семь рабочих дней</w:t>
      </w:r>
      <w:r>
        <w:rPr/>
        <w:t xml:space="preserve"> со дня поступления заявления заинтересованного лица о предоставлении разрешения на условно разрешенный вид использования.</w:t>
      </w:r>
    </w:p>
    <w:p>
      <w:pPr>
        <w:pStyle w:val="Normal"/>
        <w:ind w:firstLine="567"/>
        <w:jc w:val="both"/>
        <w:rPr/>
      </w:pPr>
      <w:r>
        <w:rPr/>
        <w:t>5. Утратил силу. – решение Совета Ивановского муниципального района от 26.03.2020 № 676.</w:t>
      </w:r>
    </w:p>
    <w:p>
      <w:pPr>
        <w:pStyle w:val="Normal"/>
        <w:widowControl w:val="false"/>
        <w:ind w:firstLine="567"/>
        <w:jc w:val="both"/>
        <w:rPr/>
      </w:pPr>
      <w:r>
        <w:rPr/>
        <w:t>6. Утратил силу. – решение Совета Ивановского муниципального района от 26.03.2020 № 676.</w:t>
      </w:r>
    </w:p>
    <w:p>
      <w:pPr>
        <w:pStyle w:val="Normal"/>
        <w:widowControl w:val="false"/>
        <w:ind w:firstLine="567"/>
        <w:jc w:val="both"/>
        <w:rPr/>
      </w:pPr>
      <w:r>
        <w:rPr/>
        <w:t xml:space="preserve">7. Срок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со дня оповещения жителей поселения об их проведении до дня опубликования заключения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не может быть более одного месяца.</w:t>
      </w:r>
    </w:p>
    <w:p>
      <w:pPr>
        <w:pStyle w:val="Normal"/>
        <w:widowControl w:val="false"/>
        <w:ind w:firstLine="567"/>
        <w:jc w:val="both"/>
        <w:rPr/>
      </w:pPr>
      <w:bookmarkStart w:id="19" w:name="Par1121"/>
      <w:bookmarkEnd w:id="19"/>
      <w:r>
        <w:rPr/>
        <w:t xml:space="preserve">8. На основании заключения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w:t>
      </w:r>
      <w:r>
        <w:rPr>
          <w:rFonts w:eastAsia="Calibri" w:eastAsiaTheme="minorHAnsi"/>
          <w:lang w:eastAsia="en-US"/>
        </w:rPr>
        <w:t>проекту решения о предоставлении</w:t>
      </w:r>
      <w:r>
        <w:rPr/>
        <w:t xml:space="preserve">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pPr>
        <w:pStyle w:val="Normal"/>
        <w:widowControl w:val="false"/>
        <w:ind w:firstLine="567"/>
        <w:jc w:val="both"/>
        <w:rPr/>
      </w:pPr>
      <w:r>
        <w:rPr/>
        <w:t>9. На основании указанных в пункте 8 настоящей статьи рекомендаций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Ивановского муниципального района.</w:t>
      </w:r>
    </w:p>
    <w:p>
      <w:pPr>
        <w:pStyle w:val="Normal"/>
        <w:widowControl w:val="false"/>
        <w:ind w:firstLine="567"/>
        <w:jc w:val="both"/>
        <w:rPr/>
      </w:pPr>
      <w:r>
        <w:rPr/>
        <w:t xml:space="preserve">10. Расходы, связанные с организацией и проведением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w:t>
      </w:r>
      <w:r>
        <w:rPr>
          <w:rFonts w:eastAsia="Calibri" w:eastAsiaTheme="minorHAnsi"/>
          <w:lang w:eastAsia="en-US"/>
        </w:rPr>
        <w:t>проекту решения о предоставлении</w:t>
      </w:r>
      <w:r>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pPr>
        <w:pStyle w:val="Normal"/>
        <w:widowControl w:val="false"/>
        <w:ind w:firstLine="567"/>
        <w:jc w:val="both"/>
        <w:rPr/>
      </w:pPr>
      <w:r>
        <w:rPr/>
        <w:t xml:space="preserve">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w:t>
      </w:r>
    </w:p>
    <w:p>
      <w:pPr>
        <w:pStyle w:val="Normal"/>
        <w:widowControl w:val="false"/>
        <w:ind w:firstLine="567"/>
        <w:jc w:val="both"/>
        <w:rPr/>
      </w:pPr>
      <w:r>
        <w:rPr/>
        <w:t xml:space="preserve">11.1.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Pr>
          <w:bCs/>
        </w:rPr>
        <w:t>Градостроительного кодекса Российской Федерации</w:t>
      </w:r>
      <w:r>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Pr>
          <w:bCs/>
        </w:rPr>
        <w:t xml:space="preserve">Градостроительного кодекса Российской Федерации </w:t>
      </w:r>
      <w:r>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pPr>
        <w:pStyle w:val="Normal"/>
        <w:widowControl w:val="false"/>
        <w:ind w:firstLine="540"/>
        <w:jc w:val="both"/>
        <w:rPr/>
      </w:pPr>
      <w:r>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pPr>
        <w:pStyle w:val="Normal"/>
        <w:widowControl w:val="false"/>
        <w:numPr>
          <w:ilvl w:val="0"/>
          <w:numId w:val="0"/>
        </w:numPr>
        <w:spacing w:before="240" w:after="240"/>
        <w:ind w:firstLine="539" w:left="0"/>
        <w:jc w:val="both"/>
        <w:outlineLvl w:val="1"/>
        <w:rPr>
          <w:b/>
        </w:rPr>
      </w:pPr>
      <w:bookmarkStart w:id="20" w:name="Par1128"/>
      <w:bookmarkEnd w:id="20"/>
      <w:r>
        <w:rPr>
          <w:b/>
        </w:rPr>
        <w:t>Статья 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Normal"/>
        <w:widowControl w:val="false"/>
        <w:ind w:firstLine="567"/>
        <w:jc w:val="both"/>
        <w:rPr/>
      </w:pPr>
      <w:r>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pPr>
        <w:pStyle w:val="Normal"/>
        <w:widowControl w:val="false"/>
        <w:ind w:firstLine="567"/>
        <w:jc w:val="both"/>
        <w:rPr/>
      </w:pPr>
      <w:r>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pPr>
        <w:pStyle w:val="Normal"/>
        <w:widowControl w:val="false"/>
        <w:ind w:firstLine="567"/>
        <w:jc w:val="both"/>
        <w:rPr/>
      </w:pPr>
      <w:r>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pPr>
        <w:pStyle w:val="Normal"/>
        <w:widowControl w:val="false"/>
        <w:ind w:firstLine="567"/>
        <w:jc w:val="both"/>
        <w:rPr/>
      </w:pPr>
      <w:r>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pPr>
        <w:pStyle w:val="Normal"/>
        <w:widowControl w:val="false"/>
        <w:ind w:firstLine="567"/>
        <w:jc w:val="both"/>
        <w:rPr/>
      </w:pPr>
      <w:r>
        <w:rPr/>
        <w:t xml:space="preserve">4. </w:t>
      </w:r>
      <w:r>
        <w:rPr>
          <w:rFonts w:eastAsia="Calibri" w:eastAsiaTheme="minorHAnsi"/>
          <w:lang w:eastAsia="en-US"/>
        </w:rPr>
        <w:t>Проект решения о предоставлении</w:t>
      </w:r>
      <w:r>
        <w:rPr/>
        <w:t xml:space="preserve">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обсуждению на </w:t>
      </w:r>
      <w:r>
        <w:rPr>
          <w:rStyle w:val="Style13"/>
          <w:rFonts w:eastAsia="Calibri" w:cs="Times New Roman"/>
          <w:b w:val="false"/>
          <w:bCs w:val="false"/>
          <w:color w:val="000000"/>
          <w:spacing w:val="2"/>
          <w:sz w:val="24"/>
          <w:szCs w:val="24"/>
          <w:lang w:val="ru-RU" w:eastAsia="ru-RU"/>
        </w:rPr>
        <w:t>общественных обсуждени</w:t>
      </w:r>
      <w:r>
        <w:rPr>
          <w:rStyle w:val="Style13"/>
          <w:rFonts w:eastAsia="Calibri" w:cs="Times New Roman"/>
          <w:b w:val="false"/>
          <w:bCs w:val="false"/>
          <w:color w:val="000000"/>
          <w:spacing w:val="2"/>
          <w:kern w:val="0"/>
          <w:sz w:val="24"/>
          <w:szCs w:val="24"/>
          <w:lang w:val="ru-RU" w:eastAsia="ru-RU" w:bidi="ar-SA"/>
        </w:rPr>
        <w:t>ях</w:t>
      </w:r>
      <w:r>
        <w:rPr>
          <w:rStyle w:val="Style13"/>
          <w:rFonts w:eastAsia="Calibri" w:cs="Times New Roman"/>
          <w:b w:val="false"/>
          <w:bCs w:val="false"/>
          <w:color w:val="000000"/>
          <w:spacing w:val="2"/>
          <w:sz w:val="24"/>
          <w:szCs w:val="24"/>
          <w:lang w:val="ru-RU" w:eastAsia="ru-RU"/>
        </w:rPr>
        <w:t xml:space="preserve"> или </w:t>
      </w:r>
      <w:r>
        <w:rPr/>
        <w:t xml:space="preserve">публичных слушаниях, проводимых в порядке, определенном Уставом Ивановского муниципального района, </w:t>
      </w:r>
      <w:r>
        <w:rPr>
          <w:rFonts w:eastAsia="Calibri"/>
          <w:color w:val="000000"/>
          <w:sz w:val="24"/>
          <w:szCs w:val="24"/>
          <w:lang w:eastAsia="en-US"/>
        </w:rPr>
        <w:t xml:space="preserve">Положением </w:t>
      </w:r>
      <w:r>
        <w:rPr>
          <w:rStyle w:val="Style13"/>
          <w:rFonts w:eastAsia="Calibri" w:cs="Times New Roman"/>
          <w:bCs/>
          <w:color w:val="000000"/>
          <w:spacing w:val="2"/>
          <w:sz w:val="24"/>
          <w:szCs w:val="24"/>
          <w:lang w:val="ru-RU" w:eastAsia="en-US"/>
        </w:rPr>
        <w:t xml:space="preserve">об организации и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rStyle w:val="Style13"/>
          <w:rFonts w:eastAsia="Calibri" w:cs="Times New Roman"/>
          <w:bCs/>
          <w:color w:val="000000"/>
          <w:spacing w:val="2"/>
          <w:sz w:val="24"/>
          <w:szCs w:val="24"/>
          <w:lang w:val="ru-RU" w:eastAsia="en-US"/>
        </w:rPr>
        <w:t>публичных слушаний по вопросам градостроительной деятельности на территории Ивановского муниципального района</w:t>
      </w:r>
      <w:r>
        <w:rPr>
          <w:rFonts w:eastAsia="Calibri"/>
          <w:color w:val="000000"/>
          <w:sz w:val="24"/>
          <w:szCs w:val="24"/>
          <w:lang w:eastAsia="en-US"/>
        </w:rPr>
        <w:t>, утвержденн</w:t>
      </w:r>
      <w:r>
        <w:rPr>
          <w:rFonts w:eastAsia="Calibri" w:cs="Times New Roman"/>
          <w:color w:val="000000"/>
          <w:kern w:val="0"/>
          <w:sz w:val="24"/>
          <w:szCs w:val="24"/>
          <w:lang w:val="ru-RU" w:eastAsia="en-US" w:bidi="ar-SA"/>
        </w:rPr>
        <w:t>ое</w:t>
      </w:r>
      <w:r>
        <w:rPr>
          <w:rFonts w:eastAsia="Calibri"/>
          <w:color w:val="000000"/>
          <w:sz w:val="24"/>
          <w:szCs w:val="24"/>
          <w:lang w:eastAsia="en-US"/>
        </w:rPr>
        <w:t xml:space="preserve"> решением Совета Ивановского муниципального района от 2</w:t>
      </w:r>
      <w:r>
        <w:rPr>
          <w:rFonts w:eastAsia="Times New Roman" w:cs="Times New Roman"/>
          <w:color w:val="auto"/>
          <w:sz w:val="24"/>
          <w:szCs w:val="24"/>
          <w:lang w:val="ru-RU" w:eastAsia="zh-CN" w:bidi="ar-SA"/>
        </w:rPr>
        <w:t>9</w:t>
      </w:r>
      <w:r>
        <w:rPr>
          <w:rFonts w:eastAsia="Calibri"/>
          <w:color w:val="000000"/>
          <w:sz w:val="24"/>
          <w:szCs w:val="24"/>
          <w:lang w:eastAsia="en-US"/>
        </w:rPr>
        <w:t>.0</w:t>
      </w:r>
      <w:r>
        <w:rPr>
          <w:rFonts w:eastAsia="Times New Roman" w:cs="Times New Roman"/>
          <w:color w:val="auto"/>
          <w:sz w:val="24"/>
          <w:szCs w:val="24"/>
          <w:lang w:val="ru-RU" w:eastAsia="zh-CN" w:bidi="ar-SA"/>
        </w:rPr>
        <w:t>9</w:t>
      </w:r>
      <w:r>
        <w:rPr>
          <w:rFonts w:eastAsia="Calibri"/>
          <w:color w:val="000000"/>
          <w:sz w:val="24"/>
          <w:szCs w:val="24"/>
          <w:lang w:eastAsia="en-US"/>
        </w:rPr>
        <w:t>.20</w:t>
      </w:r>
      <w:r>
        <w:rPr>
          <w:rFonts w:eastAsia="Times New Roman" w:cs="Times New Roman"/>
          <w:color w:val="auto"/>
          <w:sz w:val="24"/>
          <w:szCs w:val="24"/>
          <w:lang w:val="ru-RU" w:eastAsia="zh-CN" w:bidi="ar-SA"/>
        </w:rPr>
        <w:t>22</w:t>
      </w:r>
      <w:r>
        <w:rPr>
          <w:rFonts w:eastAsia="Calibri"/>
          <w:color w:val="000000"/>
          <w:sz w:val="24"/>
          <w:szCs w:val="24"/>
          <w:lang w:eastAsia="en-US"/>
        </w:rPr>
        <w:t xml:space="preserve"> № </w:t>
      </w:r>
      <w:r>
        <w:rPr>
          <w:rFonts w:eastAsia="Times New Roman" w:cs="Times New Roman"/>
          <w:color w:val="auto"/>
          <w:sz w:val="24"/>
          <w:szCs w:val="24"/>
          <w:lang w:val="ru-RU" w:eastAsia="zh-CN" w:bidi="ar-SA"/>
        </w:rPr>
        <w:t>324</w:t>
      </w:r>
      <w:r>
        <w:rPr/>
        <w:t>, с учетом положений, предусмотренных статьей 14 настоящих Правил</w:t>
      </w:r>
      <w:r>
        <w:rPr>
          <w:rFonts w:eastAsia="Calibri" w:eastAsiaTheme="minorHAnsi"/>
          <w:lang w:eastAsia="en-US"/>
        </w:rPr>
        <w:t>, за исключением случая, указанного в пункте 1.1 настоящей статьи</w:t>
      </w:r>
      <w:r>
        <w:rPr/>
        <w:t xml:space="preserve">. </w:t>
      </w:r>
    </w:p>
    <w:p>
      <w:pPr>
        <w:pStyle w:val="Normal"/>
        <w:widowControl w:val="false"/>
        <w:ind w:firstLine="567"/>
        <w:jc w:val="both"/>
        <w:rPr/>
      </w:pPr>
      <w:r>
        <w:rPr/>
        <w:t xml:space="preserve">Расходы, связанные с организацией и проведением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w:t>
      </w:r>
      <w:r>
        <w:rPr>
          <w:rFonts w:eastAsia="Calibri" w:eastAsiaTheme="minorHAnsi"/>
          <w:lang w:eastAsia="en-US"/>
        </w:rPr>
        <w:t>проекту решения о предоставлении</w:t>
      </w:r>
      <w:r>
        <w:rPr/>
        <w:t xml:space="preserve">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pPr>
        <w:pStyle w:val="Normal"/>
        <w:widowControl w:val="false"/>
        <w:ind w:firstLine="567"/>
        <w:jc w:val="both"/>
        <w:rPr/>
      </w:pPr>
      <w:bookmarkStart w:id="21" w:name="Par1134"/>
      <w:bookmarkEnd w:id="21"/>
      <w:r>
        <w:rPr/>
        <w:t xml:space="preserve">5. На основании заключения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w:t>
      </w:r>
      <w:r>
        <w:rPr>
          <w:rFonts w:eastAsia="Calibri" w:eastAsiaTheme="minorHAnsi"/>
          <w:lang w:eastAsia="en-US"/>
        </w:rPr>
        <w:t>проекту решения о предоставлении</w:t>
      </w:r>
      <w:r>
        <w:rPr/>
        <w:t xml:space="preserve">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pPr>
        <w:pStyle w:val="Normal"/>
        <w:widowControl w:val="false"/>
        <w:ind w:firstLine="567"/>
        <w:jc w:val="both"/>
        <w:rPr/>
      </w:pPr>
      <w:r>
        <w:rPr/>
        <w:t>6. Глава района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pPr>
        <w:pStyle w:val="Normal"/>
        <w:widowControl w:val="false"/>
        <w:ind w:firstLine="567"/>
        <w:jc w:val="both"/>
        <w:rPr/>
      </w:pPr>
      <w:r>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pPr>
        <w:pStyle w:val="Normal"/>
        <w:widowControl w:val="false"/>
        <w:ind w:firstLine="540"/>
        <w:jc w:val="both"/>
        <w:rPr/>
      </w:pPr>
      <w:r>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pPr>
        <w:pStyle w:val="Normal"/>
        <w:spacing w:before="240" w:after="240"/>
        <w:ind w:firstLine="539"/>
        <w:jc w:val="both"/>
        <w:rPr>
          <w:b/>
          <w:bCs/>
        </w:rPr>
      </w:pPr>
      <w:r>
        <w:rPr>
          <w:b/>
          <w:bCs/>
        </w:rPr>
        <w:t>Статья 16. Порядок использование земельных участков и объектов капитального строительства, не соответствующих градостроительному регламенту</w:t>
      </w:r>
    </w:p>
    <w:p>
      <w:pPr>
        <w:pStyle w:val="Normal"/>
        <w:ind w:firstLine="540"/>
        <w:jc w:val="both"/>
        <w:rPr/>
      </w:pPr>
      <w:r>
        <w:rPr/>
        <w:t xml:space="preserve">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pPr>
        <w:pStyle w:val="Normal"/>
        <w:ind w:firstLine="540"/>
        <w:jc w:val="both"/>
        <w:rPr/>
      </w:pPr>
      <w:bookmarkStart w:id="22" w:name="Par0"/>
      <w:bookmarkEnd w:id="22"/>
      <w:r>
        <w:rPr/>
        <w:t>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pPr>
        <w:pStyle w:val="Normal"/>
        <w:ind w:firstLine="540"/>
        <w:jc w:val="both"/>
        <w:rPr/>
      </w:pPr>
      <w:r>
        <w:rPr/>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pPr>
        <w:pStyle w:val="Normal"/>
        <w:ind w:firstLine="540"/>
        <w:jc w:val="both"/>
        <w:rPr/>
      </w:pPr>
      <w:r>
        <w:rPr/>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pPr>
        <w:pStyle w:val="Normal"/>
        <w:spacing w:before="240" w:after="240"/>
        <w:ind w:firstLine="539"/>
        <w:jc w:val="both"/>
        <w:rPr>
          <w:b/>
          <w:bCs/>
        </w:rPr>
      </w:pPr>
      <w:r>
        <w:rPr>
          <w:b/>
          <w:bCs/>
        </w:rPr>
        <w:t>Статья 17. Виды территориальных зон</w:t>
      </w:r>
    </w:p>
    <w:p>
      <w:pPr>
        <w:pStyle w:val="Normal"/>
        <w:ind w:firstLine="540" w:right="-1"/>
        <w:jc w:val="both"/>
        <w:rPr/>
      </w:pPr>
      <w:r>
        <w:rPr/>
        <w:t>1. Границы территориальных зон, отображаемые на карте градостроительного зонирования, их наименования устанавливаются индивидуально с учетом:</w:t>
      </w:r>
    </w:p>
    <w:p>
      <w:pPr>
        <w:pStyle w:val="Normal"/>
        <w:ind w:firstLine="540" w:right="-1"/>
        <w:jc w:val="both"/>
        <w:rPr/>
      </w:pPr>
      <w:r>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pPr>
        <w:pStyle w:val="Normal"/>
        <w:ind w:firstLine="540" w:right="-1"/>
        <w:jc w:val="both"/>
        <w:rPr/>
      </w:pPr>
      <w:r>
        <w:rPr/>
        <w:t>2) функциональных зон и параметров их планируемого развития, определенных генеральным планом поселения;</w:t>
      </w:r>
    </w:p>
    <w:p>
      <w:pPr>
        <w:pStyle w:val="Normal"/>
        <w:ind w:firstLine="540" w:right="-1"/>
        <w:jc w:val="both"/>
        <w:rPr/>
      </w:pPr>
      <w:r>
        <w:rPr/>
        <w:t>3) определенных Градостроительным кодексом Российской Федерации территориальных зон;</w:t>
      </w:r>
    </w:p>
    <w:p>
      <w:pPr>
        <w:pStyle w:val="Normal"/>
        <w:ind w:firstLine="540" w:right="-1"/>
        <w:jc w:val="both"/>
        <w:rPr/>
      </w:pPr>
      <w:r>
        <w:rPr/>
        <w:t>4) сложившейся планировки территории и существующего землепользования;</w:t>
      </w:r>
    </w:p>
    <w:p>
      <w:pPr>
        <w:pStyle w:val="Normal"/>
        <w:ind w:firstLine="540" w:right="-1"/>
        <w:jc w:val="both"/>
        <w:rPr/>
      </w:pPr>
      <w:r>
        <w:rPr/>
        <w:t>5) планируемых изменений границ земель различных категорий в соответствии с генеральным планом и документацией по планировке территории;</w:t>
      </w:r>
    </w:p>
    <w:p>
      <w:pPr>
        <w:pStyle w:val="Normal"/>
        <w:ind w:firstLine="540" w:right="-1"/>
        <w:jc w:val="both"/>
        <w:rPr/>
      </w:pPr>
      <w:r>
        <w:rPr/>
        <w:t>6) предотвращения возможности причинения вреда объектам капитального строительства, расположенным на смежных земельных участках.</w:t>
      </w:r>
    </w:p>
    <w:p>
      <w:pPr>
        <w:pStyle w:val="Normal"/>
        <w:ind w:firstLine="540" w:right="-1"/>
        <w:jc w:val="both"/>
        <w:rPr/>
      </w:pPr>
      <w:r>
        <w:rPr/>
        <w:t>2. Границы территориальных зон устанавливаются по:</w:t>
      </w:r>
    </w:p>
    <w:p>
      <w:pPr>
        <w:pStyle w:val="Normal"/>
        <w:ind w:firstLine="540" w:right="-1"/>
        <w:jc w:val="both"/>
        <w:rPr/>
      </w:pPr>
      <w:r>
        <w:rPr/>
        <w:t>1) красным линиям;</w:t>
      </w:r>
    </w:p>
    <w:p>
      <w:pPr>
        <w:pStyle w:val="Normal"/>
        <w:ind w:firstLine="540" w:right="-1"/>
        <w:jc w:val="both"/>
        <w:rPr/>
      </w:pPr>
      <w:r>
        <w:rPr/>
        <w:t>2) границам земельных участков;</w:t>
      </w:r>
    </w:p>
    <w:p>
      <w:pPr>
        <w:pStyle w:val="Normal"/>
        <w:ind w:firstLine="540" w:right="-1"/>
        <w:jc w:val="both"/>
        <w:rPr/>
      </w:pPr>
      <w:r>
        <w:rPr/>
        <w:t>3) границам поселения;</w:t>
      </w:r>
    </w:p>
    <w:p>
      <w:pPr>
        <w:pStyle w:val="Normal"/>
        <w:ind w:firstLine="540" w:right="-1"/>
        <w:jc w:val="both"/>
        <w:rPr/>
      </w:pPr>
      <w:r>
        <w:rPr/>
        <w:t>4) естественным границам природных объектов;</w:t>
      </w:r>
    </w:p>
    <w:p>
      <w:pPr>
        <w:pStyle w:val="Normal"/>
        <w:ind w:firstLine="540" w:right="-1"/>
        <w:jc w:val="both"/>
        <w:rPr/>
      </w:pPr>
      <w:r>
        <w:rPr/>
        <w:t>5) иным границам.</w:t>
      </w:r>
    </w:p>
    <w:p>
      <w:pPr>
        <w:pStyle w:val="Normal"/>
        <w:ind w:firstLine="540" w:right="-1"/>
        <w:jc w:val="both"/>
        <w:rPr/>
      </w:pPr>
      <w:r>
        <w:rPr/>
        <w:t>3. На карте градостроительного зонирования поселения, могут отображаться следующие виды территориальных зон:</w:t>
      </w:r>
    </w:p>
    <w:p>
      <w:pPr>
        <w:pStyle w:val="Normal"/>
        <w:ind w:firstLine="540" w:right="-1"/>
        <w:jc w:val="both"/>
        <w:rPr/>
      </w:pPr>
      <w:r>
        <w:rPr/>
        <w:t xml:space="preserve">1)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многоэтажной жилой застройки – ЖЗ-2;</w:t>
      </w:r>
    </w:p>
    <w:p>
      <w:pPr>
        <w:pStyle w:val="Normal"/>
        <w:ind w:firstLine="540" w:right="-1"/>
        <w:jc w:val="both"/>
        <w:rPr/>
      </w:pPr>
      <w:r>
        <w:rPr>
          <w:rFonts w:eastAsia="Times New Roman" w:cs="Times New Roman"/>
          <w:color w:val="auto"/>
          <w:kern w:val="0"/>
          <w:sz w:val="24"/>
          <w:szCs w:val="24"/>
          <w:lang w:val="ru-RU" w:eastAsia="ru-RU" w:bidi="ar-SA"/>
        </w:rPr>
        <w:t>2</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среднеэтажной жилой застройки –  ЖЗ-3;</w:t>
      </w:r>
    </w:p>
    <w:p>
      <w:pPr>
        <w:pStyle w:val="Normal"/>
        <w:ind w:firstLine="540" w:right="-1"/>
        <w:jc w:val="both"/>
        <w:rPr/>
      </w:pPr>
      <w:r>
        <w:rPr>
          <w:rFonts w:eastAsia="Times New Roman" w:cs="Times New Roman"/>
          <w:color w:val="auto"/>
          <w:kern w:val="0"/>
          <w:sz w:val="24"/>
          <w:szCs w:val="24"/>
          <w:lang w:val="ru-RU" w:eastAsia="ru-RU" w:bidi="ar-SA"/>
        </w:rPr>
        <w:t>3</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малоэтажной жилой застройки – ЖЗ-4;</w:t>
      </w:r>
    </w:p>
    <w:p>
      <w:pPr>
        <w:pStyle w:val="Normal"/>
        <w:ind w:firstLine="540" w:right="-1"/>
        <w:jc w:val="both"/>
        <w:rPr/>
      </w:pPr>
      <w:r>
        <w:rPr>
          <w:rFonts w:eastAsia="Times New Roman" w:cs="Times New Roman"/>
          <w:color w:val="auto"/>
          <w:kern w:val="0"/>
          <w:sz w:val="24"/>
          <w:szCs w:val="24"/>
          <w:lang w:val="ru-RU" w:eastAsia="ru-RU" w:bidi="ar-SA"/>
        </w:rPr>
        <w:t>4</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индивидуальной жилой застройки – ЖЗ-5;</w:t>
      </w:r>
    </w:p>
    <w:p>
      <w:pPr>
        <w:pStyle w:val="Normal"/>
        <w:ind w:firstLine="540" w:right="-1"/>
        <w:jc w:val="both"/>
        <w:rPr/>
      </w:pPr>
      <w:r>
        <w:rPr/>
        <w:t xml:space="preserve">5)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общественно-делового назначения – ОДЗ-1;</w:t>
      </w:r>
    </w:p>
    <w:p>
      <w:pPr>
        <w:pStyle w:val="Normal"/>
        <w:ind w:firstLine="540" w:right="-1"/>
        <w:jc w:val="both"/>
        <w:rPr/>
      </w:pPr>
      <w:r>
        <w:rPr/>
        <w:t xml:space="preserve">6)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здравоохранения – ОДЗ-2;</w:t>
      </w:r>
    </w:p>
    <w:p>
      <w:pPr>
        <w:pStyle w:val="Normal"/>
        <w:ind w:firstLine="540" w:right="-1"/>
        <w:jc w:val="both"/>
        <w:rPr/>
      </w:pPr>
      <w:r>
        <w:rPr/>
        <w:t xml:space="preserve">7)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учебно-образовательного назначения – ОДЗ-3;</w:t>
      </w:r>
    </w:p>
    <w:p>
      <w:pPr>
        <w:pStyle w:val="Normal"/>
        <w:ind w:firstLine="540" w:right="-1"/>
        <w:jc w:val="both"/>
        <w:rPr/>
      </w:pPr>
      <w:r>
        <w:rPr/>
        <w:t xml:space="preserve">8)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культового назначения – ОДЗ-4;</w:t>
      </w:r>
    </w:p>
    <w:p>
      <w:pPr>
        <w:pStyle w:val="Normal"/>
        <w:ind w:firstLine="540" w:right="-1"/>
        <w:jc w:val="both"/>
        <w:rPr/>
      </w:pPr>
      <w:r>
        <w:rPr/>
        <w:t xml:space="preserve">9)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промышленности – ПР-1;</w:t>
      </w:r>
    </w:p>
    <w:p>
      <w:pPr>
        <w:pStyle w:val="Normal"/>
        <w:ind w:firstLine="540" w:right="-1"/>
        <w:jc w:val="both"/>
        <w:rPr/>
      </w:pPr>
      <w:r>
        <w:rPr>
          <w:rFonts w:eastAsia="Times New Roman" w:cs="Times New Roman"/>
          <w:color w:val="auto"/>
          <w:kern w:val="0"/>
          <w:sz w:val="24"/>
          <w:szCs w:val="24"/>
          <w:lang w:val="ru-RU" w:eastAsia="ru-RU" w:bidi="ar-SA"/>
        </w:rPr>
        <w:t>10</w:t>
      </w:r>
      <w:r>
        <w:rPr/>
        <w:t>) коммунально-складск</w:t>
      </w:r>
      <w:r>
        <w:rPr>
          <w:rFonts w:eastAsia="Times New Roman" w:cs="Times New Roman"/>
          <w:color w:val="auto"/>
          <w:kern w:val="0"/>
          <w:sz w:val="24"/>
          <w:szCs w:val="24"/>
          <w:lang w:val="ru-RU" w:eastAsia="ru-RU" w:bidi="ar-SA"/>
        </w:rPr>
        <w:t>ая</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 ПР-2;</w:t>
      </w:r>
    </w:p>
    <w:p>
      <w:pPr>
        <w:pStyle w:val="Normal"/>
        <w:ind w:firstLine="540" w:right="-1"/>
        <w:jc w:val="both"/>
        <w:rPr>
          <w:b w:val="false"/>
          <w:bCs w:val="false"/>
        </w:rPr>
      </w:pPr>
      <w:r>
        <w:rPr>
          <w:rFonts w:eastAsia="Times New Roman" w:cs="Times New Roman"/>
          <w:b w:val="false"/>
          <w:bCs w:val="false"/>
          <w:color w:val="auto"/>
          <w:kern w:val="0"/>
          <w:sz w:val="24"/>
          <w:szCs w:val="24"/>
          <w:lang w:val="ru-RU" w:eastAsia="ru-RU" w:bidi="ar-SA"/>
        </w:rPr>
        <w:t>11</w:t>
      </w:r>
      <w:r>
        <w:rPr>
          <w:b w:val="false"/>
          <w:bCs w:val="false"/>
        </w:rPr>
        <w:t>) зон</w:t>
      </w:r>
      <w:r>
        <w:rPr>
          <w:rFonts w:eastAsia="Times New Roman" w:cs="Times New Roman"/>
          <w:b w:val="false"/>
          <w:bCs w:val="false"/>
          <w:color w:val="auto"/>
          <w:kern w:val="0"/>
          <w:sz w:val="24"/>
          <w:szCs w:val="24"/>
          <w:lang w:val="ru-RU" w:eastAsia="ru-RU" w:bidi="ar-SA"/>
        </w:rPr>
        <w:t>а</w:t>
      </w:r>
      <w:r>
        <w:rPr>
          <w:b w:val="false"/>
          <w:bCs w:val="false"/>
        </w:rPr>
        <w:t xml:space="preserve"> инженерной инфраструктуры – ИЗ;</w:t>
      </w:r>
    </w:p>
    <w:p>
      <w:pPr>
        <w:pStyle w:val="Normal"/>
        <w:ind w:firstLine="540" w:right="-1"/>
        <w:jc w:val="both"/>
        <w:rPr/>
      </w:pPr>
      <w:r>
        <w:rPr>
          <w:rFonts w:eastAsia="Times New Roman" w:cs="Times New Roman"/>
          <w:color w:val="auto"/>
          <w:kern w:val="0"/>
          <w:sz w:val="24"/>
          <w:szCs w:val="24"/>
          <w:lang w:val="ru-RU" w:eastAsia="ru-RU" w:bidi="ar-SA"/>
        </w:rPr>
        <w:t>12</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объектов автомобильного транспорта – ТЗ-2;</w:t>
      </w:r>
    </w:p>
    <w:p>
      <w:pPr>
        <w:pStyle w:val="Normal"/>
        <w:ind w:firstLine="540" w:right="-1"/>
        <w:jc w:val="both"/>
        <w:rPr/>
      </w:pPr>
      <w:r>
        <w:rPr/>
        <w:t>1</w:t>
      </w:r>
      <w:r>
        <w:rPr>
          <w:rFonts w:eastAsia="Times New Roman" w:cs="Times New Roman"/>
          <w:color w:val="auto"/>
          <w:kern w:val="0"/>
          <w:sz w:val="24"/>
          <w:szCs w:val="24"/>
          <w:lang w:val="ru-RU" w:eastAsia="ru-RU" w:bidi="ar-SA"/>
        </w:rPr>
        <w:t>3</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rFonts w:eastAsia="Times New Roman" w:cs="Times New Roman"/>
          <w:b w:val="false"/>
          <w:bCs w:val="false"/>
          <w:color w:val="auto"/>
          <w:kern w:val="0"/>
          <w:sz w:val="24"/>
          <w:szCs w:val="24"/>
          <w:lang w:val="ru-RU" w:eastAsia="ru-RU" w:bidi="ar-SA"/>
        </w:rPr>
        <w:t>объектов трубопроводного трантпорта</w:t>
      </w:r>
      <w:r>
        <w:rPr/>
        <w:t xml:space="preserve"> – ТЗ-</w:t>
      </w:r>
      <w:r>
        <w:rPr>
          <w:rFonts w:eastAsia="Times New Roman" w:cs="Times New Roman"/>
          <w:color w:val="auto"/>
          <w:kern w:val="0"/>
          <w:sz w:val="24"/>
          <w:szCs w:val="24"/>
          <w:lang w:val="ru-RU" w:eastAsia="ru-RU" w:bidi="ar-SA"/>
        </w:rPr>
        <w:t>4</w:t>
      </w:r>
      <w:r>
        <w:rPr/>
        <w:t>;</w:t>
      </w:r>
    </w:p>
    <w:p>
      <w:pPr>
        <w:pStyle w:val="Normal"/>
        <w:ind w:firstLine="540" w:right="-1"/>
        <w:jc w:val="both"/>
        <w:rPr/>
      </w:pPr>
      <w:r>
        <w:rPr/>
        <w:t xml:space="preserve">14) </w:t>
      </w:r>
      <w:r>
        <w:rPr>
          <w:rFonts w:eastAsia="Times New Roman" w:cs="Times New Roman"/>
          <w:color w:val="auto"/>
          <w:kern w:val="0"/>
          <w:sz w:val="24"/>
          <w:szCs w:val="24"/>
          <w:lang w:val="ru-RU" w:eastAsia="ru-RU" w:bidi="ar-SA"/>
        </w:rPr>
        <w:t>рекреационная зона</w:t>
      </w:r>
      <w:r>
        <w:rPr/>
        <w:t xml:space="preserve"> – РЗ-1;</w:t>
      </w:r>
    </w:p>
    <w:p>
      <w:pPr>
        <w:pStyle w:val="Normal"/>
        <w:ind w:firstLine="540" w:right="-1"/>
        <w:jc w:val="both"/>
        <w:rPr/>
      </w:pPr>
      <w:r>
        <w:rPr>
          <w:rFonts w:eastAsia="Times New Roman" w:cs="Times New Roman"/>
          <w:color w:val="auto"/>
          <w:kern w:val="0"/>
          <w:sz w:val="24"/>
          <w:szCs w:val="24"/>
          <w:lang w:val="ru-RU" w:eastAsia="ru-RU" w:bidi="ar-SA"/>
        </w:rPr>
        <w:t>15</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учреждений отдыха и туризма – РЗ-2;</w:t>
      </w:r>
    </w:p>
    <w:p>
      <w:pPr>
        <w:pStyle w:val="Normal"/>
        <w:ind w:firstLine="540" w:right="-1"/>
        <w:jc w:val="both"/>
        <w:rPr/>
      </w:pPr>
      <w:r>
        <w:rPr/>
        <w:t xml:space="preserve">16) </w:t>
      </w:r>
      <w:r>
        <w:rPr>
          <w:b w:val="false"/>
          <w:bCs w:val="false"/>
        </w:rPr>
        <w:t>зона природных территорий – ПТЗ-1;</w:t>
      </w:r>
    </w:p>
    <w:p>
      <w:pPr>
        <w:pStyle w:val="Normal"/>
        <w:ind w:firstLine="540" w:right="-1"/>
        <w:jc w:val="both"/>
        <w:rPr/>
      </w:pPr>
      <w:r>
        <w:rPr>
          <w:b w:val="false"/>
          <w:bCs w:val="false"/>
        </w:rPr>
        <w:t>17) 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сельскохозяйственного использования – СХЗ-1;</w:t>
      </w:r>
    </w:p>
    <w:p>
      <w:pPr>
        <w:pStyle w:val="Normal"/>
        <w:ind w:firstLine="540" w:right="-1"/>
        <w:jc w:val="both"/>
        <w:rPr/>
      </w:pPr>
      <w:r>
        <w:rPr/>
        <w:t>1</w:t>
      </w:r>
      <w:r>
        <w:rPr>
          <w:rFonts w:eastAsia="Times New Roman" w:cs="Times New Roman"/>
          <w:color w:val="auto"/>
          <w:kern w:val="0"/>
          <w:sz w:val="24"/>
          <w:szCs w:val="24"/>
          <w:lang w:val="ru-RU" w:eastAsia="ru-RU" w:bidi="ar-SA"/>
        </w:rPr>
        <w:t>8</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садоводства и огородничества – СХЗ-2;</w:t>
      </w:r>
    </w:p>
    <w:p>
      <w:pPr>
        <w:pStyle w:val="Normal"/>
        <w:ind w:firstLine="540" w:right="-1"/>
        <w:jc w:val="both"/>
        <w:rPr/>
      </w:pPr>
      <w:r>
        <w:rPr/>
        <w:t>1</w:t>
      </w:r>
      <w:r>
        <w:rPr>
          <w:rFonts w:eastAsia="Times New Roman" w:cs="Times New Roman"/>
          <w:color w:val="auto"/>
          <w:kern w:val="0"/>
          <w:sz w:val="24"/>
          <w:szCs w:val="24"/>
          <w:lang w:val="ru-RU" w:eastAsia="ru-RU" w:bidi="ar-SA"/>
        </w:rPr>
        <w:t>9</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ритуального назначения – СНЗ-1;</w:t>
      </w:r>
    </w:p>
    <w:p>
      <w:pPr>
        <w:pStyle w:val="Normal"/>
        <w:ind w:firstLine="540" w:right="-1"/>
        <w:jc w:val="both"/>
        <w:rPr/>
      </w:pPr>
      <w:r>
        <w:rPr>
          <w:rFonts w:eastAsia="Times New Roman" w:cs="Times New Roman"/>
          <w:color w:val="auto"/>
          <w:kern w:val="0"/>
          <w:sz w:val="24"/>
          <w:szCs w:val="24"/>
          <w:lang w:val="ru-RU" w:eastAsia="ru-RU" w:bidi="ar-SA"/>
        </w:rPr>
        <w:t>20</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w:t>
      </w:r>
      <w:r>
        <w:rPr/>
        <w:t>оборонного назначения – ВРЗ-1;</w:t>
      </w:r>
    </w:p>
    <w:p>
      <w:pPr>
        <w:pStyle w:val="Normal"/>
        <w:ind w:firstLine="540" w:right="-1"/>
        <w:jc w:val="both"/>
        <w:rPr/>
      </w:pPr>
      <w:r>
        <w:rPr>
          <w:rFonts w:eastAsia="Times New Roman" w:cs="Times New Roman"/>
          <w:color w:val="auto"/>
          <w:kern w:val="0"/>
          <w:sz w:val="24"/>
          <w:szCs w:val="24"/>
          <w:lang w:val="ru-RU" w:eastAsia="ru-RU" w:bidi="ar-SA"/>
        </w:rPr>
        <w:t>21</w:t>
      </w:r>
      <w:r>
        <w:rPr/>
        <w:t xml:space="preserve">) </w:t>
      </w:r>
      <w:r>
        <w:rPr>
          <w:b w:val="false"/>
          <w:bCs w:val="false"/>
        </w:rPr>
        <w:t>зон</w:t>
      </w:r>
      <w:r>
        <w:rPr>
          <w:rFonts w:eastAsia="Times New Roman" w:cs="Times New Roman"/>
          <w:b w:val="false"/>
          <w:bCs w:val="false"/>
          <w:color w:val="auto"/>
          <w:kern w:val="0"/>
          <w:sz w:val="24"/>
          <w:szCs w:val="24"/>
          <w:lang w:val="ru-RU" w:eastAsia="ru-RU" w:bidi="ar-SA"/>
        </w:rPr>
        <w:t>а</w:t>
      </w:r>
      <w:r>
        <w:rPr>
          <w:b w:val="false"/>
          <w:bCs w:val="false"/>
        </w:rPr>
        <w:t xml:space="preserve"> акваторий;</w:t>
      </w:r>
    </w:p>
    <w:p>
      <w:pPr>
        <w:pStyle w:val="Normal"/>
        <w:ind w:firstLine="540" w:right="-1"/>
        <w:jc w:val="both"/>
        <w:rPr/>
      </w:pPr>
      <w:r>
        <w:rPr/>
        <w:t xml:space="preserve">22) </w:t>
      </w:r>
      <w:r>
        <w:rPr>
          <w:b w:val="false"/>
          <w:bCs w:val="false"/>
        </w:rPr>
        <w:t>территории общего пользования.</w:t>
      </w:r>
    </w:p>
    <w:p>
      <w:pPr>
        <w:pStyle w:val="Normal"/>
        <w:spacing w:before="240" w:after="240"/>
        <w:ind w:firstLine="539"/>
        <w:jc w:val="both"/>
        <w:rPr>
          <w:b/>
          <w:bCs/>
        </w:rPr>
      </w:pPr>
      <w:r>
        <w:rPr>
          <w:b/>
          <w:bCs/>
        </w:rPr>
        <w:t xml:space="preserve">Статья 18. Землепользование и застройка на территориях жилых зон </w:t>
      </w:r>
    </w:p>
    <w:p>
      <w:pPr>
        <w:pStyle w:val="Normal"/>
        <w:ind w:firstLine="540"/>
        <w:jc w:val="both"/>
        <w:rPr/>
      </w:pPr>
      <w:r>
        <w:rPr/>
        <w:t>1. Жилые зоны предназначены для застройки многоквартирными жилыми домами и индивидуальными жилыми домами.</w:t>
      </w:r>
    </w:p>
    <w:p>
      <w:pPr>
        <w:pStyle w:val="Normal"/>
        <w:ind w:firstLine="540"/>
        <w:jc w:val="both"/>
        <w:rPr/>
      </w:pPr>
      <w:r>
        <w:rPr/>
        <w:t xml:space="preserve">2. В жилых зонах могут допускаться в качестве видов разрешенного использования: размещение отдельно стоящих, встроенных или пристроенных объектов социально-бытового, торгового, административно-делового, объектов здравоохранения,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pPr>
        <w:pStyle w:val="Normal"/>
        <w:ind w:firstLine="540"/>
        <w:jc w:val="both"/>
        <w:rPr/>
      </w:pPr>
      <w:r>
        <w:rPr/>
        <w:t xml:space="preserve">3.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нормативами и проектной документацией относятся к вспомогательным видам разрешенного использования земельных участков и объектов капитального строительства. </w:t>
      </w:r>
    </w:p>
    <w:p>
      <w:pPr>
        <w:pStyle w:val="Normal"/>
        <w:ind w:firstLine="567"/>
        <w:jc w:val="both"/>
        <w:rPr/>
      </w:pPr>
      <w:r>
        <w:rPr/>
        <w:t>4. Изменение функционального назначения жилых помещений допускается в порядке, установленном жилищным и иным законодательством, а также настоящими Правилам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техническими регламентами, градостроительными регламентами и требованиями действующих строительных норм и правил.</w:t>
      </w:r>
    </w:p>
    <w:p>
      <w:pPr>
        <w:pStyle w:val="Normal"/>
        <w:ind w:firstLine="540"/>
        <w:jc w:val="both"/>
        <w:rPr/>
      </w:pPr>
      <w:r>
        <w:rPr/>
        <w:t>5. Субъекты землепользования в жилых зонах обязаны содержать придомовые (внутриквартальные) территории в порядке и чистоте, сохранять зеленые насаждения, беречь объекты благоустройства.</w:t>
      </w:r>
    </w:p>
    <w:p>
      <w:pPr>
        <w:pStyle w:val="Normal"/>
        <w:ind w:firstLine="540"/>
        <w:jc w:val="both"/>
        <w:rPr/>
      </w:pPr>
      <w:r>
        <w:rPr/>
        <w:t xml:space="preserve">6. Жилищное строительство может осуществляться как по индивидуальным, так и по образцовым (типовым) проектам, подготовленным и согласованным в установленном действующим законодательством порядке. </w:t>
      </w:r>
    </w:p>
    <w:p>
      <w:pPr>
        <w:pStyle w:val="Normal"/>
        <w:ind w:firstLine="540"/>
        <w:jc w:val="both"/>
        <w:rPr/>
      </w:pPr>
      <w:r>
        <w:rPr/>
        <w:t>7.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pPr>
        <w:pStyle w:val="Normal"/>
        <w:spacing w:before="240" w:after="240"/>
        <w:ind w:firstLine="539"/>
        <w:jc w:val="both"/>
        <w:rPr>
          <w:b/>
        </w:rPr>
      </w:pPr>
      <w:r>
        <w:rPr>
          <w:b/>
          <w:bCs/>
        </w:rPr>
        <w:t xml:space="preserve">Статья 19. </w:t>
      </w:r>
      <w:r>
        <w:rPr>
          <w:b/>
        </w:rPr>
        <w:t xml:space="preserve">Землепользование и застройка на территориях общественно-деловых зон </w:t>
      </w:r>
    </w:p>
    <w:p>
      <w:pPr>
        <w:pStyle w:val="Normal"/>
        <w:ind w:firstLine="540"/>
        <w:jc w:val="both"/>
        <w:rPr/>
      </w:pPr>
      <w:r>
        <w:rPr/>
        <w:t>1. Общественно–деловые зоны предназначены для размещения объектов здравоохранения, культуры, торговли, общественного питания, социально-бытового назначения, предпринимательской деятельности, образовательных учреждений,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pPr>
        <w:pStyle w:val="Normal"/>
        <w:ind w:firstLine="540"/>
        <w:jc w:val="both"/>
        <w:rPr/>
      </w:pPr>
      <w:r>
        <w:rPr/>
        <w:t>2.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w:t>
      </w:r>
    </w:p>
    <w:p>
      <w:pPr>
        <w:pStyle w:val="Normal"/>
        <w:ind w:firstLine="540"/>
        <w:jc w:val="both"/>
        <w:rPr/>
      </w:pPr>
      <w:r>
        <w:rPr/>
        <w:t>3.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pPr>
        <w:pStyle w:val="Normal"/>
        <w:spacing w:before="240" w:after="240"/>
        <w:ind w:firstLine="539"/>
        <w:jc w:val="both"/>
        <w:rPr>
          <w:b/>
        </w:rPr>
      </w:pPr>
      <w:r>
        <w:rPr>
          <w:b/>
          <w:bCs/>
        </w:rPr>
        <w:t xml:space="preserve">Статья 20. </w:t>
      </w:r>
      <w:r>
        <w:rPr>
          <w:b/>
        </w:rPr>
        <w:t xml:space="preserve">Землепользование и застройка на территориях зон производственного и коммунально-складского назначения </w:t>
      </w:r>
    </w:p>
    <w:p>
      <w:pPr>
        <w:pStyle w:val="Normal"/>
        <w:ind w:firstLine="540"/>
        <w:jc w:val="both"/>
        <w:rPr/>
      </w:pPr>
      <w:r>
        <w:rPr/>
        <w:t>1. Зоны производственного и коммунально-складского назначения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pPr>
        <w:pStyle w:val="Normal"/>
        <w:ind w:firstLine="540"/>
        <w:jc w:val="both"/>
        <w:rPr/>
      </w:pPr>
      <w:r>
        <w:rPr/>
        <w:t>2.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pPr>
        <w:pStyle w:val="Normal"/>
        <w:ind w:firstLine="540"/>
        <w:jc w:val="both"/>
        <w:rPr/>
      </w:pPr>
      <w:r>
        <w:rPr/>
        <w:t>3. Строительство промышленных предприятий, имеющих вредные выбросы, может быть разрешено только на территориях зон производственного и коммунально-складского назначения.</w:t>
      </w:r>
    </w:p>
    <w:p>
      <w:pPr>
        <w:pStyle w:val="Normal"/>
        <w:ind w:firstLine="540"/>
        <w:jc w:val="both"/>
        <w:rPr/>
      </w:pPr>
      <w:r>
        <w:rPr/>
        <w:t>4. На территориях зон производственного и коммунально-складского назначения могут быть размещены объекты общественно-делового назначения (административные здания, столовая, медпункт, спортивно-оздоровительные сооружения закрытого типа, магазины товаров первой необходимости, и т. п., а также объекты, не являющиеся объектами капитального строительства того же назначения).</w:t>
      </w:r>
    </w:p>
    <w:p>
      <w:pPr>
        <w:pStyle w:val="Normal"/>
        <w:spacing w:before="240" w:after="240"/>
        <w:ind w:firstLine="539"/>
        <w:jc w:val="both"/>
        <w:rPr/>
      </w:pPr>
      <w:r>
        <w:rPr>
          <w:b/>
          <w:bCs/>
        </w:rPr>
        <w:t xml:space="preserve">Статья 21. </w:t>
      </w:r>
      <w:r>
        <w:rPr>
          <w:b/>
        </w:rPr>
        <w:t xml:space="preserve">Землепользование и застройка на территориях зон инженерной инфраструктуры </w:t>
      </w:r>
    </w:p>
    <w:p>
      <w:pPr>
        <w:pStyle w:val="Normal"/>
        <w:ind w:firstLine="540"/>
        <w:jc w:val="both"/>
        <w:rPr/>
      </w:pPr>
      <w:r>
        <w:rPr/>
        <w:t>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территорий, необходимых для их технического обслуживания.</w:t>
      </w:r>
    </w:p>
    <w:p>
      <w:pPr>
        <w:pStyle w:val="Normal"/>
        <w:ind w:firstLine="540"/>
        <w:jc w:val="both"/>
        <w:rPr/>
      </w:pPr>
      <w:r>
        <w:rPr/>
        <w:t xml:space="preserve">2. Вся территория зоны инженерной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 </w:t>
      </w:r>
    </w:p>
    <w:p>
      <w:pPr>
        <w:pStyle w:val="Normal"/>
        <w:ind w:firstLine="540"/>
        <w:jc w:val="both"/>
        <w:rPr/>
      </w:pPr>
      <w:r>
        <w:rPr/>
        <w:t>3.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pPr>
        <w:pStyle w:val="Normal"/>
        <w:ind w:firstLine="540"/>
        <w:jc w:val="both"/>
        <w:rPr/>
      </w:pPr>
      <w:r>
        <w:rPr/>
        <w:t>4. Владельцы коммуникаций обязаны иметь достоверную и полную документацию по принадлежащим им сетям и сооружениям и в установленные сроки передавать в администрацию поселения</w:t>
      </w:r>
      <w:r>
        <w:rPr>
          <w:bCs/>
          <w:iCs/>
        </w:rPr>
        <w:t xml:space="preserve"> и орган архитектуры</w:t>
      </w:r>
      <w:r>
        <w:rPr/>
        <w:t xml:space="preserve"> </w:t>
      </w:r>
      <w:r>
        <w:rPr>
          <w:bCs/>
          <w:iCs/>
        </w:rPr>
        <w:t>и градостроительства</w:t>
      </w:r>
      <w:r>
        <w:rPr/>
        <w:t xml:space="preserve"> документы об изменениях, связанных с их строительством и эксплуатацией.</w:t>
      </w:r>
    </w:p>
    <w:p>
      <w:pPr>
        <w:pStyle w:val="Normal"/>
        <w:ind w:firstLine="540"/>
        <w:jc w:val="both"/>
        <w:rPr>
          <w:bCs/>
          <w:iCs/>
        </w:rPr>
      </w:pPr>
      <w:r>
        <w:rPr/>
        <w:t>5. Производство земляных работ, связанных с прокладкой инженерных сетей на территории поселения, выполняется в соответствии с утвержденной проектной документацией, нормативно-правовыми актами органов местного самоуправления поселения, регулирующих благоустройство и озеленение на территории поселения.</w:t>
      </w:r>
    </w:p>
    <w:p>
      <w:pPr>
        <w:pStyle w:val="Normal"/>
        <w:spacing w:before="240" w:after="240"/>
        <w:ind w:firstLine="539"/>
        <w:jc w:val="both"/>
        <w:rPr/>
      </w:pPr>
      <w:r>
        <w:rPr>
          <w:b/>
          <w:bCs/>
        </w:rPr>
        <w:t xml:space="preserve">Статья 22. </w:t>
      </w:r>
      <w:r>
        <w:rPr>
          <w:b/>
        </w:rPr>
        <w:t xml:space="preserve">Землепользование и застройка на территориях зон транспортной инфраструктуры </w:t>
      </w:r>
    </w:p>
    <w:p>
      <w:pPr>
        <w:pStyle w:val="Normal"/>
        <w:ind w:firstLine="540"/>
        <w:jc w:val="both"/>
        <w:rPr/>
      </w:pPr>
      <w:r>
        <w:rPr/>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pPr>
        <w:pStyle w:val="Normal"/>
        <w:ind w:firstLine="540"/>
        <w:jc w:val="both"/>
        <w:rPr/>
      </w:pPr>
      <w:r>
        <w:rPr/>
        <w:t>2. На территории зоны транспортной инфраструктуры не допускается размещать жилую застройку, включая отдельные жилые дома,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pPr>
        <w:pStyle w:val="Normal"/>
        <w:spacing w:before="240" w:after="240"/>
        <w:ind w:firstLine="539"/>
        <w:jc w:val="both"/>
        <w:rPr>
          <w:b/>
        </w:rPr>
      </w:pPr>
      <w:r>
        <w:rPr>
          <w:b/>
          <w:bCs/>
        </w:rPr>
        <w:t xml:space="preserve">Статья 23. </w:t>
      </w:r>
      <w:r>
        <w:rPr>
          <w:b/>
        </w:rPr>
        <w:t xml:space="preserve">Землепользование и застройка на территориях рекреационных зон </w:t>
      </w:r>
    </w:p>
    <w:p>
      <w:pPr>
        <w:pStyle w:val="Normal"/>
        <w:ind w:firstLine="540"/>
        <w:jc w:val="both"/>
        <w:rPr/>
      </w:pPr>
      <w:r>
        <w:rPr/>
        <w:t>1. В состав зон рекреационного назначения включаются зоны в границах территорий, занятых парками, озерами, водохранилищами, а также в границах иных территорий, используемых и предназначенных для отдыха, туризма, занятий физической культурой и спортом (зона мест отдыха общего пользования и зона природных территорий).</w:t>
      </w:r>
    </w:p>
    <w:p>
      <w:pPr>
        <w:pStyle w:val="Normal"/>
        <w:ind w:firstLine="540"/>
        <w:jc w:val="both"/>
        <w:rPr/>
      </w:pPr>
      <w:r>
        <w:rPr/>
        <w:t>2. На территориях зон мест отдыха общего пользования допускается ограниченная хозяйственная деятельность в соответствии с установленным для них особым правовым режимом. Земельные участки в пределах указанных зон у собственников, владельцев, пользователей не изымаются и используются ими с соблюдением установленного для этих земельных участков особого правового режима.</w:t>
      </w:r>
    </w:p>
    <w:p>
      <w:pPr>
        <w:pStyle w:val="Normal"/>
        <w:spacing w:before="240" w:after="240"/>
        <w:ind w:firstLine="539"/>
        <w:jc w:val="both"/>
        <w:rPr/>
      </w:pPr>
      <w:r>
        <w:rPr>
          <w:b/>
          <w:bCs/>
        </w:rPr>
        <w:t xml:space="preserve">Статья 24. </w:t>
      </w:r>
      <w:r>
        <w:rPr>
          <w:b/>
        </w:rPr>
        <w:t xml:space="preserve">Землепользование и застройка на территориях зон природных территорий </w:t>
      </w:r>
    </w:p>
    <w:p>
      <w:pPr>
        <w:pStyle w:val="Normal"/>
        <w:ind w:firstLine="567"/>
        <w:jc w:val="both"/>
        <w:rPr/>
      </w:pPr>
      <w:r>
        <w:rPr/>
        <w:t xml:space="preserve">1. На территориях зон природных территорий, расположенных на землях категории «Земли лесного фонда», градостроительные регламенты не применяются. В границах зон природных территорий, расположенных на землях категории «Земли лесного фонда», не допускается размещение объектов капитального строительства, а также любая хозяйственная деятельность, оказывающая негативное влияние на окружающую среду. </w:t>
      </w:r>
    </w:p>
    <w:p>
      <w:pPr>
        <w:pStyle w:val="Normal"/>
        <w:ind w:firstLine="567"/>
        <w:jc w:val="both"/>
        <w:rPr/>
      </w:pPr>
      <w:r>
        <w:rPr/>
        <w:t>2. На территориях зон природных территорий, расположенных на землях категории «Земли сельскохозяйственного назначения», для сельскохозяйственных угодий в составе земель сельскохозяйственного назначения градостроительные регламенты не применяются.</w:t>
      </w:r>
    </w:p>
    <w:p>
      <w:pPr>
        <w:pStyle w:val="Normal"/>
        <w:ind w:firstLine="540"/>
        <w:jc w:val="both"/>
        <w:rPr/>
      </w:pPr>
      <w:r>
        <w:rPr/>
        <w:t>3. На территориях зон природных территорий, расположенных на землях категории «Земли населенных пунктов», допускается размещение объектов общего пользования, объектов отдыха (рекреации), площадки для занятий спортом, а также могут допускаться в качестве видов разрешенного использования: размещение отдельно стоящих, встроенных или пристроенных объектов торговли, объектов коммунального обслуживания, не оказывающих негативного воздействия на окружающую среду.</w:t>
      </w:r>
    </w:p>
    <w:p>
      <w:pPr>
        <w:pStyle w:val="Normal"/>
        <w:ind w:firstLine="567"/>
        <w:jc w:val="both"/>
        <w:rPr/>
      </w:pPr>
      <w:r>
        <w:rPr/>
        <w:t>4. На территориях зон природных территорий, расположенных на землях категории «Земли промышленности и иного специального назначения», допускается размещение объектов коммунального обслуживания.</w:t>
      </w:r>
    </w:p>
    <w:p>
      <w:pPr>
        <w:pStyle w:val="Normal"/>
        <w:ind w:firstLine="540"/>
        <w:jc w:val="both"/>
        <w:rPr/>
      </w:pPr>
      <w:r>
        <w:rPr/>
        <w:t>5. На территориях зон природных территорий, расположенных на землях категории «Земли сельскохозяйственного назначения», допускается размещение объектов садоводства и огородничества.</w:t>
      </w:r>
    </w:p>
    <w:p>
      <w:pPr>
        <w:pStyle w:val="Normal"/>
        <w:spacing w:before="240" w:after="240"/>
        <w:ind w:firstLine="539"/>
        <w:jc w:val="both"/>
        <w:rPr/>
      </w:pPr>
      <w:r>
        <w:rPr>
          <w:b/>
          <w:bCs/>
        </w:rPr>
        <w:t xml:space="preserve">Статья 25. </w:t>
      </w:r>
      <w:r>
        <w:rPr>
          <w:b/>
        </w:rPr>
        <w:t xml:space="preserve">Землепользование и застройка на территориях зон сельскохозяйственного использования </w:t>
      </w:r>
    </w:p>
    <w:p>
      <w:pPr>
        <w:pStyle w:val="Normal"/>
        <w:ind w:firstLine="540"/>
        <w:jc w:val="both"/>
        <w:rPr/>
      </w:pPr>
      <w:r>
        <w:rPr/>
        <w:t>1.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w:t>
      </w:r>
    </w:p>
    <w:p>
      <w:pPr>
        <w:pStyle w:val="Normal"/>
        <w:ind w:firstLine="540"/>
        <w:jc w:val="both"/>
        <w:rPr/>
      </w:pPr>
      <w:r>
        <w:rPr/>
        <w:t>Градостроительные регламенты не устанавливаются для сельскохозяйственных угодий в составе земель сельскохозяйственного назначения.</w:t>
      </w:r>
    </w:p>
    <w:p>
      <w:pPr>
        <w:pStyle w:val="Normal"/>
        <w:ind w:firstLine="540"/>
        <w:jc w:val="both"/>
        <w:rPr/>
      </w:pPr>
      <w:r>
        <w:rPr/>
        <w:t>2.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вредное влияние на окружающую среду.</w:t>
      </w:r>
    </w:p>
    <w:p>
      <w:pPr>
        <w:pStyle w:val="Normal"/>
        <w:spacing w:before="240" w:after="240"/>
        <w:jc w:val="both"/>
        <w:rPr/>
      </w:pPr>
      <w:r>
        <w:rPr/>
        <w:t xml:space="preserve">         </w:t>
      </w:r>
      <w:r>
        <w:rPr>
          <w:b/>
          <w:bCs/>
        </w:rPr>
        <w:t xml:space="preserve">Статья 26. </w:t>
      </w:r>
      <w:r>
        <w:rPr>
          <w:b/>
        </w:rPr>
        <w:t xml:space="preserve">Землепользование и застройка на территориях зон специального назначения </w:t>
      </w:r>
    </w:p>
    <w:p>
      <w:pPr>
        <w:pStyle w:val="Normal"/>
        <w:ind w:firstLine="540"/>
        <w:jc w:val="both"/>
        <w:rPr/>
      </w:pPr>
      <w:r>
        <w:rPr/>
        <w:t>1. Зоны специального назначения предназначены для размещения объектов ритуального назначения, складирования и захоронения отходов, а также для установления санитарно-защитных зон таких объектов в соответствии с требованиями технических регламентов.</w:t>
      </w:r>
    </w:p>
    <w:p>
      <w:pPr>
        <w:pStyle w:val="Normal"/>
        <w:ind w:firstLine="540"/>
        <w:jc w:val="both"/>
        <w:rPr/>
      </w:pPr>
      <w:r>
        <w:rPr/>
        <w:t>2. Земельные участки, входящие в состав зон специального назначения, предоставляются лицам, осуществляющим соответствующую деятельность.</w:t>
      </w:r>
    </w:p>
    <w:p>
      <w:pPr>
        <w:pStyle w:val="Normal"/>
        <w:ind w:firstLine="540"/>
        <w:jc w:val="both"/>
        <w:rPr/>
      </w:pPr>
      <w:r>
        <w:rPr/>
        <w:t>3.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pPr>
        <w:pStyle w:val="Normal"/>
        <w:spacing w:before="240" w:after="240"/>
        <w:ind w:firstLine="539"/>
        <w:jc w:val="center"/>
        <w:rPr>
          <w:b/>
        </w:rPr>
      </w:pPr>
      <w:r>
        <w:rPr>
          <w:b/>
        </w:rPr>
        <w:t>Глава 5. ПОРЯДОК (ПРОЦЕДУРЫ) ЗАСТРОЙКИ ТЕРРИТОРИИ ПОСЕЛЕНИЯ</w:t>
      </w:r>
    </w:p>
    <w:p>
      <w:pPr>
        <w:pStyle w:val="Normal"/>
        <w:spacing w:before="240" w:after="240"/>
        <w:ind w:firstLine="539"/>
        <w:jc w:val="both"/>
        <w:rPr>
          <w:b/>
          <w:bCs/>
        </w:rPr>
      </w:pPr>
      <w:r>
        <w:rPr>
          <w:b/>
          <w:bCs/>
        </w:rPr>
        <w:t>Статья 27. Основные принципы организации застройки на территории поселения</w:t>
      </w:r>
    </w:p>
    <w:p>
      <w:pPr>
        <w:pStyle w:val="Normal"/>
        <w:ind w:firstLine="540"/>
        <w:jc w:val="both"/>
        <w:rPr/>
      </w:pPr>
      <w:r>
        <w:rPr/>
        <w:t>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Ивановской области,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в области градостроительной деятельности.</w:t>
      </w:r>
    </w:p>
    <w:p>
      <w:pPr>
        <w:pStyle w:val="Normal"/>
        <w:ind w:firstLine="540"/>
        <w:jc w:val="both"/>
        <w:rPr/>
      </w:pPr>
      <w:r>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pPr>
        <w:pStyle w:val="Normal"/>
        <w:ind w:firstLine="540"/>
        <w:jc w:val="both"/>
        <w:rPr/>
      </w:pPr>
      <w:r>
        <w:rPr/>
        <w:t>3. Строительство объектов капитального строительства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pPr>
        <w:pStyle w:val="Normal"/>
        <w:ind w:firstLine="540"/>
        <w:jc w:val="both"/>
        <w:rPr/>
      </w:pPr>
      <w:r>
        <w:rPr>
          <w:bCs/>
        </w:rPr>
        <w:t xml:space="preserve">4. </w:t>
      </w:r>
      <w:r>
        <w:rPr/>
        <w:t xml:space="preserve">Физические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 при условии сохранения и выполнения обязательств, обременяющих земельные участки. </w:t>
      </w:r>
    </w:p>
    <w:p>
      <w:pPr>
        <w:pStyle w:val="Normal"/>
        <w:ind w:firstLine="540"/>
        <w:jc w:val="both"/>
        <w:rPr/>
      </w:pPr>
      <w:r>
        <w:rPr/>
        <w:t xml:space="preserve">5. Право на осуществление строительства возникает после получения разрешения на строительство в случаях, предусмотренных законодательством Российской Федерации. </w:t>
      </w:r>
    </w:p>
    <w:p>
      <w:pPr>
        <w:pStyle w:val="Normal"/>
        <w:ind w:firstLine="540"/>
        <w:jc w:val="both"/>
        <w:rPr/>
      </w:pPr>
      <w:r>
        <w:rPr/>
        <w:t>6.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pPr>
        <w:pStyle w:val="Normal"/>
        <w:ind w:firstLine="540"/>
        <w:jc w:val="both"/>
        <w:rPr/>
      </w:pPr>
      <w:r>
        <w:rPr/>
        <w:t>7.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pPr>
        <w:pStyle w:val="Normal"/>
        <w:ind w:firstLine="540"/>
        <w:jc w:val="both"/>
        <w:rPr/>
      </w:pPr>
      <w:r>
        <w:rPr/>
        <w:t>8. Объем и качество законченного строительством объекта капитального строительства (для которого требуется осуществление подготовки проектной документации), оснащение инженерным оборудованием, внешнее благоустройство земельного участка должны соответствовать проектной документации.</w:t>
      </w:r>
    </w:p>
    <w:p>
      <w:pPr>
        <w:pStyle w:val="Normal"/>
        <w:spacing w:before="240" w:after="240"/>
        <w:ind w:firstLine="539"/>
        <w:jc w:val="both"/>
        <w:rPr>
          <w:b/>
        </w:rPr>
      </w:pPr>
      <w:r>
        <w:rPr>
          <w:b/>
        </w:rPr>
        <w:t>Статья 28. Предоставление земельных участков, находящихся в муниципальной собственности</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действующим законодательством, а также соглашением о передаче полномочий.</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w:t>
      </w:r>
    </w:p>
    <w:p>
      <w:pPr>
        <w:pStyle w:val="ConsNormal"/>
        <w:widowControl/>
        <w:ind w:firstLine="540" w:right="0"/>
        <w:jc w:val="both"/>
        <w:rPr>
          <w:rFonts w:ascii="Times New Roman" w:hAnsi="Times New Roman" w:cs="Times New Roman"/>
          <w:sz w:val="24"/>
          <w:szCs w:val="24"/>
        </w:rPr>
      </w:pPr>
      <w:r>
        <w:rPr>
          <w:rFonts w:cs="Times New Roman" w:ascii="Times New Roman" w:hAnsi="Times New Roman"/>
          <w:sz w:val="24"/>
          <w:szCs w:val="24"/>
        </w:rPr>
        <w:t>3. Предоставление земельных участков для указанных целей осуществляется в собственность, постоянное (бессрочное) пользование, безвозмездное срочное пользование, аренду.</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4. Порядок предоставления земельных участков для строительства, для целей, не связанных со строительством, а также земельных участков в границах территорий общего пользования регулируется земельным законодательством, настоящими Правилами.</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5. Минимальные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составляют:</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для ведения личного подсобного хозяйства – 0,04 га;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для индивидуального жилищного строительства – 0,04 га.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составляют:</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для ведения личного подсобного хозяйства - 0,50 га;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для индивидуального жилищного строительства - 0,20 га.</w:t>
      </w:r>
    </w:p>
    <w:p>
      <w:pPr>
        <w:pStyle w:val="ConsNormal"/>
        <w:widowControl/>
        <w:spacing w:before="240" w:after="240"/>
        <w:ind w:firstLine="567" w:right="0"/>
        <w:jc w:val="both"/>
        <w:rPr>
          <w:rFonts w:ascii="Times New Roman" w:hAnsi="Times New Roman" w:cs="Times New Roman"/>
          <w:b/>
          <w:sz w:val="24"/>
          <w:szCs w:val="24"/>
        </w:rPr>
      </w:pPr>
      <w:r>
        <w:rPr>
          <w:rFonts w:cs="Times New Roman" w:ascii="Times New Roman" w:hAnsi="Times New Roman"/>
          <w:b/>
          <w:sz w:val="24"/>
          <w:szCs w:val="24"/>
        </w:rPr>
        <w:t xml:space="preserve">Статья 29. Общий порядок предоставления земельных участков для строительства </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sz w:val="24"/>
          <w:szCs w:val="24"/>
        </w:rPr>
        <w:t xml:space="preserve">1. Предоставление земельных участков для строительства осуществляется без предварительного согласования мест размещения объектов капитального строительства с применением процедуры торгов (конкурсов, аукционов) (далее – торги), а также с предварительным согласованием мест размещения объектов капитального строительства в соответствии с действующим законодательством Российской Федерации, генеральным планом поселения, настоящими Правилами, документацией по планировке территории поселения, актами органов местного самоуправления поселения. </w:t>
      </w:r>
    </w:p>
    <w:p>
      <w:pPr>
        <w:pStyle w:val="Normal"/>
        <w:ind w:firstLine="567"/>
        <w:jc w:val="both"/>
        <w:rPr/>
      </w:pPr>
      <w:r>
        <w:rPr/>
        <w:t>2. Предоставление земельного участка для строительства без предварительного согласования мест размещения объектов капитального строительства включает в себя следующие стадии:</w:t>
      </w:r>
    </w:p>
    <w:p>
      <w:pPr>
        <w:pStyle w:val="Normal"/>
        <w:ind w:firstLine="567"/>
        <w:jc w:val="both"/>
        <w:rPr/>
      </w:pPr>
      <w:r>
        <w:rPr/>
        <w:t>1) - формирование земельного участка;</w:t>
      </w:r>
    </w:p>
    <w:p>
      <w:pPr>
        <w:pStyle w:val="Normal"/>
        <w:ind w:firstLine="567" w:right="40"/>
        <w:rPr/>
      </w:pPr>
      <w:r>
        <w:rPr/>
        <w:t>- осуществление государственного кадастрового учета такого земельного участка;</w:t>
      </w:r>
    </w:p>
    <w:p>
      <w:pPr>
        <w:pStyle w:val="Normal"/>
        <w:ind w:firstLine="567" w:right="40"/>
        <w:rPr/>
      </w:pPr>
      <w:r>
        <w:rPr/>
        <w:t>- определение разрешенного использования земельного участка;</w:t>
      </w:r>
    </w:p>
    <w:p>
      <w:pPr>
        <w:pStyle w:val="Normal"/>
        <w:ind w:firstLine="567" w:right="40"/>
        <w:rPr/>
      </w:pPr>
      <w:r>
        <w:rPr/>
        <w:t>- определение технических условий подключения объектов к сетям инженерно-технического обеспечения;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pPr>
        <w:pStyle w:val="Normal"/>
        <w:ind w:firstLine="567"/>
        <w:jc w:val="both"/>
        <w:rPr/>
      </w:pPr>
      <w:r>
        <w:rPr/>
        <w:t xml:space="preserve">3) организация и проведение торгов; </w:t>
      </w:r>
    </w:p>
    <w:p>
      <w:pPr>
        <w:pStyle w:val="Normal"/>
        <w:ind w:firstLine="567"/>
        <w:jc w:val="both"/>
        <w:rPr/>
      </w:pPr>
      <w:r>
        <w:rPr/>
        <w:t>4) подведение и оформление результатов торгов;</w:t>
      </w:r>
    </w:p>
    <w:p>
      <w:pPr>
        <w:pStyle w:val="Normal"/>
        <w:ind w:firstLine="567"/>
        <w:jc w:val="both"/>
        <w:rPr/>
      </w:pPr>
      <w:r>
        <w:rPr/>
        <w:t xml:space="preserve">5) заключение договора купли-продажи или договора аренды земельного участка; </w:t>
      </w:r>
    </w:p>
    <w:p>
      <w:pPr>
        <w:pStyle w:val="Normal"/>
        <w:ind w:firstLine="567"/>
        <w:jc w:val="both"/>
        <w:rPr/>
      </w:pPr>
      <w:r>
        <w:rPr/>
        <w:t>6) государственная регистрация права собственности или аренды на земельный участок.</w:t>
      </w:r>
    </w:p>
    <w:p>
      <w:pPr>
        <w:pStyle w:val="Normal"/>
        <w:numPr>
          <w:ilvl w:val="0"/>
          <w:numId w:val="0"/>
        </w:numPr>
        <w:ind w:firstLine="567" w:left="0"/>
        <w:jc w:val="both"/>
        <w:outlineLvl w:val="1"/>
        <w:rPr/>
      </w:pPr>
      <w:r>
        <w:rPr/>
        <w:t>3. Земельный участок, находящийся в муниципальной собственности, или земельный участок, государственная собственность на который не разграничена и который не предоставлен в пользование и (или) во владение гражданам или юридическим лицам, предоставляется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 законодательством Российской Федерации о градостроительной деятельности порядке заключен договор о развитии застроенной территории.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размере земельного налога, установленного законодательством Российской Федерации за соответствующий земельный участок.</w:t>
      </w:r>
    </w:p>
    <w:p>
      <w:pPr>
        <w:pStyle w:val="Normal"/>
        <w:numPr>
          <w:ilvl w:val="0"/>
          <w:numId w:val="0"/>
        </w:numPr>
        <w:ind w:firstLine="567" w:left="0"/>
        <w:jc w:val="both"/>
        <w:outlineLvl w:val="1"/>
        <w:rPr/>
      </w:pPr>
      <w:r>
        <w:rPr/>
        <w:t>Орган местного самоуправления или в случаях, установленных законами Ивановской области в соответствии с федеральным законом, исполнительный орган государственной власти Ивановской области, уполномоченный на распоряжение земельными участками, государственная собственность на которые не разграничена, после утверждения документации по планировке застроенной территории,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органом местного самоуправления 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 указанного земельного участка.</w:t>
      </w:r>
    </w:p>
    <w:p>
      <w:pPr>
        <w:pStyle w:val="Normal"/>
        <w:numPr>
          <w:ilvl w:val="0"/>
          <w:numId w:val="0"/>
        </w:numPr>
        <w:ind w:firstLine="567" w:left="0"/>
        <w:jc w:val="both"/>
        <w:outlineLvl w:val="1"/>
        <w:rPr/>
      </w:pPr>
      <w:r>
        <w:rPr/>
        <w:t>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застроенной территории, и за его счет границ такого земельного участка и проведения его государственного кадастрового учета.</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pPr>
        <w:pStyle w:val="Normal"/>
        <w:ind w:firstLine="567"/>
        <w:jc w:val="both"/>
        <w:rPr/>
      </w:pPr>
      <w:r>
        <w:rPr/>
        <w:t>5. Земельный участок считается сформированным, если:</w:t>
      </w:r>
    </w:p>
    <w:p>
      <w:pPr>
        <w:pStyle w:val="Normal"/>
        <w:ind w:firstLine="567"/>
        <w:jc w:val="both"/>
        <w:rPr/>
      </w:pPr>
      <w:r>
        <w:rPr/>
        <w:t>1) проведена градостроительная подготовка земельного участка;</w:t>
      </w:r>
    </w:p>
    <w:p>
      <w:pPr>
        <w:pStyle w:val="Normal"/>
        <w:ind w:firstLine="567"/>
        <w:jc w:val="both"/>
        <w:rPr/>
      </w:pPr>
      <w:r>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pPr>
        <w:pStyle w:val="Normal"/>
        <w:ind w:firstLine="567"/>
        <w:jc w:val="both"/>
        <w:rPr/>
      </w:pPr>
      <w:r>
        <w:rPr/>
        <w:t>6. Торги могут проводиться по инициативе администрации поселения, администрации Ивановского муниципального района либо на основании поданных заявлений граждан и юридических лиц о предоставлении земельных участков для строительства.</w:t>
      </w:r>
    </w:p>
    <w:p>
      <w:pPr>
        <w:pStyle w:val="Normal"/>
        <w:ind w:firstLine="567"/>
        <w:jc w:val="both"/>
        <w:rPr/>
      </w:pPr>
      <w:r>
        <w:rPr/>
        <w:t>7. Организация и проведение торгов осуществляются в соответствии с положениями федерального, регионального законодательства, муниципальными правовыми актами.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8. Предоставление земельного участка для строительства с предварительным согласованием места размещения объекта капитального строительства осуществляется в следующем порядке:</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выбор земельного участка и принятие в порядке, установленном законодательством Российской Федерации, решения о предварительном согласовании места размещения объекта капитального строительства;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2) выполнение в отношении земельного участка кадастровых работ, осуществление его государственного кадастрового учета;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3) принятие решения о предоставлении земельного участка для строительства в порядке, установленном законодательством Российской Федерации.</w:t>
      </w:r>
    </w:p>
    <w:p>
      <w:pPr>
        <w:pStyle w:val="ConsNormal"/>
        <w:widowControl/>
        <w:spacing w:before="240" w:after="240"/>
        <w:ind w:firstLine="567" w:right="0"/>
        <w:jc w:val="both"/>
        <w:rPr>
          <w:rFonts w:ascii="Times New Roman" w:hAnsi="Times New Roman" w:cs="Times New Roman"/>
          <w:b/>
          <w:sz w:val="24"/>
          <w:szCs w:val="24"/>
        </w:rPr>
      </w:pPr>
      <w:r>
        <w:rPr>
          <w:rFonts w:cs="Times New Roman" w:ascii="Times New Roman" w:hAnsi="Times New Roman"/>
          <w:b/>
          <w:sz w:val="24"/>
          <w:szCs w:val="24"/>
        </w:rPr>
        <w:t xml:space="preserve">Статья 30. Общий порядок предоставления земельных участков для целей, не связанных со строительством </w:t>
      </w:r>
    </w:p>
    <w:p>
      <w:pPr>
        <w:pStyle w:val="ConsNormal"/>
        <w:widowControl/>
        <w:spacing w:before="12" w:after="12"/>
        <w:ind w:firstLine="567" w:right="0"/>
        <w:jc w:val="both"/>
        <w:rPr>
          <w:rFonts w:ascii="Times New Roman" w:hAnsi="Times New Roman" w:cs="Times New Roman"/>
          <w:b/>
          <w:sz w:val="24"/>
          <w:szCs w:val="24"/>
        </w:rPr>
      </w:pPr>
      <w:r>
        <w:rPr>
          <w:rFonts w:cs="Times New Roman" w:ascii="Times New Roman" w:hAnsi="Times New Roman"/>
          <w:b w:val="false"/>
          <w:bCs w:val="false"/>
          <w:sz w:val="24"/>
          <w:szCs w:val="24"/>
        </w:rPr>
        <w:t xml:space="preserve">1. </w:t>
      </w:r>
      <w:r>
        <w:rPr>
          <w:rFonts w:cs="Times New Roman" w:ascii="Times New Roman" w:hAnsi="Times New Roman"/>
          <w:sz w:val="24"/>
          <w:szCs w:val="24"/>
        </w:rPr>
        <w:t>Управление и распоряжение земельными участками в целях предоставления, передачи в собственность или аренду земельных участков для целей, не связанных со строительством, осуществляются органом местного самоуправления.</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sz w:val="24"/>
          <w:szCs w:val="24"/>
        </w:rPr>
        <w:t>2. Граждане и юридические лица, заинтересованные в предоставлении или передаче земельных участков в собственность или аренду для целей, не связанных со строительством, обращаются в орган местного самоуправления с соответствующим заявлением.</w:t>
      </w:r>
    </w:p>
    <w:p>
      <w:pPr>
        <w:pStyle w:val="Normal"/>
        <w:numPr>
          <w:ilvl w:val="0"/>
          <w:numId w:val="0"/>
        </w:numPr>
        <w:ind w:firstLine="567" w:left="0"/>
        <w:jc w:val="both"/>
        <w:outlineLvl w:val="1"/>
        <w:rPr>
          <w:bCs/>
        </w:rPr>
      </w:pPr>
      <w:r>
        <w:rPr>
          <w:bCs/>
        </w:rPr>
        <w:t>3. Граждане и юридические лица, заинтересованные в предоставлении земельных участков для целей, не связанных со строительством, подают в администрацию Ивановского муниципального района заявление о предоставлении земельного участка с указанием:</w:t>
      </w:r>
    </w:p>
    <w:p>
      <w:pPr>
        <w:pStyle w:val="Normal"/>
        <w:numPr>
          <w:ilvl w:val="0"/>
          <w:numId w:val="0"/>
        </w:numPr>
        <w:ind w:firstLine="567" w:left="0"/>
        <w:jc w:val="both"/>
        <w:outlineLvl w:val="1"/>
        <w:rPr>
          <w:bCs/>
        </w:rPr>
      </w:pPr>
      <w:r>
        <w:rPr>
          <w:bCs/>
        </w:rPr>
        <w:t>1) наименования заявителя - юридического лица или фамилии, имени, отчества гражданина;</w:t>
      </w:r>
    </w:p>
    <w:p>
      <w:pPr>
        <w:pStyle w:val="Normal"/>
        <w:numPr>
          <w:ilvl w:val="0"/>
          <w:numId w:val="0"/>
        </w:numPr>
        <w:ind w:firstLine="567" w:left="0"/>
        <w:jc w:val="both"/>
        <w:outlineLvl w:val="1"/>
        <w:rPr>
          <w:bCs/>
        </w:rPr>
      </w:pPr>
      <w:r>
        <w:rPr>
          <w:bCs/>
        </w:rPr>
        <w:t>2) адреса (места нахождения) заявителя;</w:t>
      </w:r>
    </w:p>
    <w:p>
      <w:pPr>
        <w:pStyle w:val="Normal"/>
        <w:numPr>
          <w:ilvl w:val="0"/>
          <w:numId w:val="0"/>
        </w:numPr>
        <w:ind w:firstLine="567" w:left="0"/>
        <w:jc w:val="both"/>
        <w:outlineLvl w:val="1"/>
        <w:rPr>
          <w:bCs/>
        </w:rPr>
      </w:pPr>
      <w:r>
        <w:rPr>
          <w:bCs/>
        </w:rPr>
        <w:t>3) вида испрашиваемого права на земельный участок (собственность, аренда);</w:t>
      </w:r>
    </w:p>
    <w:p>
      <w:pPr>
        <w:pStyle w:val="Normal"/>
        <w:numPr>
          <w:ilvl w:val="0"/>
          <w:numId w:val="0"/>
        </w:numPr>
        <w:ind w:firstLine="567" w:left="0"/>
        <w:jc w:val="both"/>
        <w:outlineLvl w:val="1"/>
        <w:rPr>
          <w:bCs/>
        </w:rPr>
      </w:pPr>
      <w:r>
        <w:rPr>
          <w:bCs/>
        </w:rPr>
        <w:t>4) местоположения земельного участка;</w:t>
      </w:r>
    </w:p>
    <w:p>
      <w:pPr>
        <w:pStyle w:val="Normal"/>
        <w:numPr>
          <w:ilvl w:val="0"/>
          <w:numId w:val="0"/>
        </w:numPr>
        <w:ind w:firstLine="567" w:left="0"/>
        <w:jc w:val="both"/>
        <w:outlineLvl w:val="1"/>
        <w:rPr>
          <w:bCs/>
        </w:rPr>
      </w:pPr>
      <w:r>
        <w:rPr>
          <w:bCs/>
        </w:rPr>
        <w:t>5) площади земельного участка и ее обоснования;</w:t>
      </w:r>
    </w:p>
    <w:p>
      <w:pPr>
        <w:pStyle w:val="Normal"/>
        <w:numPr>
          <w:ilvl w:val="0"/>
          <w:numId w:val="0"/>
        </w:numPr>
        <w:ind w:firstLine="567" w:left="0"/>
        <w:jc w:val="both"/>
        <w:outlineLvl w:val="1"/>
        <w:rPr>
          <w:bCs/>
        </w:rPr>
      </w:pPr>
      <w:r>
        <w:rPr>
          <w:bCs/>
        </w:rPr>
        <w:t>6) категории и вида разрешенного использования земельного участка;</w:t>
      </w:r>
    </w:p>
    <w:p>
      <w:pPr>
        <w:pStyle w:val="Normal"/>
        <w:numPr>
          <w:ilvl w:val="0"/>
          <w:numId w:val="0"/>
        </w:numPr>
        <w:ind w:firstLine="567" w:left="0"/>
        <w:jc w:val="both"/>
        <w:outlineLvl w:val="1"/>
        <w:rPr>
          <w:bCs/>
        </w:rPr>
      </w:pPr>
      <w:r>
        <w:rPr>
          <w:bCs/>
        </w:rPr>
        <w:t>7) даты составления заявления и подписи.</w:t>
      </w:r>
    </w:p>
    <w:p>
      <w:pPr>
        <w:pStyle w:val="Normal"/>
        <w:numPr>
          <w:ilvl w:val="0"/>
          <w:numId w:val="0"/>
        </w:numPr>
        <w:ind w:firstLine="567" w:left="0"/>
        <w:jc w:val="both"/>
        <w:outlineLvl w:val="1"/>
        <w:rPr>
          <w:bCs/>
        </w:rPr>
      </w:pPr>
      <w:r>
        <w:rPr>
          <w:bCs/>
        </w:rPr>
        <w:t xml:space="preserve"> </w:t>
      </w:r>
      <w:r>
        <w:rPr>
          <w:bCs/>
        </w:rPr>
        <w:t>К указанному заявлению прилагаются:</w:t>
      </w:r>
    </w:p>
    <w:p>
      <w:pPr>
        <w:pStyle w:val="Normal"/>
        <w:numPr>
          <w:ilvl w:val="0"/>
          <w:numId w:val="0"/>
        </w:numPr>
        <w:ind w:firstLine="567" w:left="0"/>
        <w:jc w:val="both"/>
        <w:outlineLvl w:val="1"/>
        <w:rPr>
          <w:bCs/>
        </w:rPr>
      </w:pPr>
      <w:r>
        <w:rPr>
          <w:bCs/>
        </w:rPr>
        <w:t>1) копии документов, удостоверяющих личность заявителя - физического лица, либо выписка из Единого государственного реестра индивидуальных предпринимателей или выписка из Единого государственного реестра юридических лиц;</w:t>
      </w:r>
    </w:p>
    <w:p>
      <w:pPr>
        <w:pStyle w:val="Normal"/>
        <w:numPr>
          <w:ilvl w:val="0"/>
          <w:numId w:val="0"/>
        </w:numPr>
        <w:ind w:firstLine="567" w:left="0"/>
        <w:jc w:val="both"/>
        <w:outlineLvl w:val="1"/>
        <w:rPr>
          <w:bCs/>
        </w:rPr>
      </w:pPr>
      <w:r>
        <w:rPr>
          <w:bCs/>
        </w:rPr>
        <w:t>2) копия доверенности в случае, если заявление подает представитель заявителя;</w:t>
      </w:r>
    </w:p>
    <w:p>
      <w:pPr>
        <w:pStyle w:val="Normal"/>
        <w:numPr>
          <w:ilvl w:val="0"/>
          <w:numId w:val="0"/>
        </w:numPr>
        <w:ind w:firstLine="567" w:left="0"/>
        <w:jc w:val="both"/>
        <w:outlineLvl w:val="1"/>
        <w:rPr>
          <w:bCs/>
        </w:rPr>
      </w:pPr>
      <w:r>
        <w:rPr>
          <w:bCs/>
        </w:rPr>
        <w:t>3) копии документов, подтверждающих полномочия лица, подписавшего заявление (для заявителя - юридического лица);</w:t>
      </w:r>
    </w:p>
    <w:p>
      <w:pPr>
        <w:pStyle w:val="Normal"/>
        <w:numPr>
          <w:ilvl w:val="0"/>
          <w:numId w:val="0"/>
        </w:numPr>
        <w:ind w:firstLine="567" w:left="0"/>
        <w:jc w:val="both"/>
        <w:outlineLvl w:val="1"/>
        <w:rPr>
          <w:bCs/>
        </w:rPr>
      </w:pPr>
      <w:r>
        <w:rPr>
          <w:bCs/>
        </w:rPr>
        <w:t>4) копия свидетельства о постановке на учет в налоговом органе физического лица по месту жительства на территории Российской Федерации;</w:t>
      </w:r>
    </w:p>
    <w:p>
      <w:pPr>
        <w:pStyle w:val="Normal"/>
        <w:numPr>
          <w:ilvl w:val="0"/>
          <w:numId w:val="0"/>
        </w:numPr>
        <w:ind w:firstLine="567" w:left="0"/>
        <w:jc w:val="both"/>
        <w:outlineLvl w:val="1"/>
        <w:rPr>
          <w:bCs/>
        </w:rPr>
      </w:pPr>
      <w:r>
        <w:rPr>
          <w:bCs/>
        </w:rPr>
        <w:t>5) техническая документация (паспорт, эскиз) на объект в случаях, если испрашиваемый земельный участок будет предоставляться для размещения временных объектов;</w:t>
      </w:r>
    </w:p>
    <w:p>
      <w:pPr>
        <w:pStyle w:val="Normal"/>
        <w:numPr>
          <w:ilvl w:val="0"/>
          <w:numId w:val="0"/>
        </w:numPr>
        <w:ind w:firstLine="567" w:left="0"/>
        <w:jc w:val="both"/>
        <w:outlineLvl w:val="1"/>
        <w:rPr>
          <w:bCs/>
        </w:rPr>
      </w:pPr>
      <w:r>
        <w:rPr>
          <w:bCs/>
        </w:rPr>
        <w:t>6) кадастровый паспорт земельного участка (для земельного участка, в отношении которого выполнены необходимые кадастровые работы и поставленного на государственный кадастровый учет).</w:t>
      </w:r>
    </w:p>
    <w:p>
      <w:pPr>
        <w:pStyle w:val="Normal"/>
        <w:numPr>
          <w:ilvl w:val="0"/>
          <w:numId w:val="0"/>
        </w:numPr>
        <w:ind w:firstLine="567" w:left="0"/>
        <w:jc w:val="both"/>
        <w:outlineLvl w:val="1"/>
        <w:rPr>
          <w:bCs/>
        </w:rPr>
      </w:pPr>
      <w:r>
        <w:rPr>
          <w:bCs/>
        </w:rPr>
        <w:t>Копии документов предоставляются при наличии подлинников.</w:t>
      </w:r>
    </w:p>
    <w:p>
      <w:pPr>
        <w:pStyle w:val="ConsNormal"/>
        <w:widowControl/>
        <w:ind w:firstLine="567" w:right="0"/>
        <w:jc w:val="both"/>
        <w:rPr>
          <w:rFonts w:ascii="Times New Roman" w:hAnsi="Times New Roman" w:eastAsia="Times New Roman" w:cs="Times New Roman"/>
          <w:sz w:val="24"/>
          <w:szCs w:val="24"/>
        </w:rPr>
      </w:pPr>
      <w:r>
        <w:rPr>
          <w:rFonts w:cs="Times New Roman" w:ascii="Times New Roman" w:hAnsi="Times New Roman"/>
          <w:sz w:val="24"/>
          <w:szCs w:val="24"/>
        </w:rPr>
        <w:t>4. Орган местного самоуправления</w:t>
      </w:r>
      <w:r>
        <w:rPr>
          <w:rFonts w:eastAsia="Times New Roman" w:cs="Times New Roman" w:ascii="Times New Roman" w:hAnsi="Times New Roman"/>
          <w:sz w:val="24"/>
          <w:szCs w:val="24"/>
        </w:rPr>
        <w:t xml:space="preserve"> на основании указанного заявления либо обращения исполнительного органа государственной власти, предусмотренного статьей 29 Земельного кодекса РФ, с учетом зонирования территорий в месячный срок со дня поступления указанных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от 24.07.2007 № 221-ФЗ «О государственном кадастре недвижимости».</w:t>
      </w:r>
    </w:p>
    <w:p>
      <w:pPr>
        <w:pStyle w:val="Normal"/>
        <w:numPr>
          <w:ilvl w:val="0"/>
          <w:numId w:val="0"/>
        </w:numPr>
        <w:ind w:firstLine="567" w:left="0"/>
        <w:jc w:val="both"/>
        <w:outlineLvl w:val="1"/>
        <w:rPr>
          <w:bCs/>
        </w:rPr>
      </w:pPr>
      <w:r>
        <w:rPr/>
        <w:t xml:space="preserve">5. </w:t>
      </w:r>
      <w:r>
        <w:rPr>
          <w:bCs/>
        </w:rPr>
        <w:t>В течение 7 рабочих дней с момента утверждения схемы расположения испрашиваемого земельного участка на кадастровом плане или кадастровой карте соответствующей территории орган местного самоуправления организует подготовку и заблаговременную публикацию в средствах массовой информации, являющихся источниками официального опубликования нормативных правовых актов органов местного самоуправления, информации об испрашиваемом земельном участке.</w:t>
      </w:r>
    </w:p>
    <w:p>
      <w:pPr>
        <w:pStyle w:val="Normal"/>
        <w:numPr>
          <w:ilvl w:val="0"/>
          <w:numId w:val="0"/>
        </w:numPr>
        <w:ind w:firstLine="567" w:left="0"/>
        <w:jc w:val="both"/>
        <w:outlineLvl w:val="1"/>
        <w:rPr>
          <w:bCs/>
        </w:rPr>
      </w:pPr>
      <w:r>
        <w:rPr>
          <w:bCs/>
        </w:rPr>
        <w:t>Указанная информация должна включать в себя сведения о местоположении, предполагаемой площади, виде права, на котором будет предоставляться земельный участок, целевом использовании и виде разрешенного использования.</w:t>
      </w:r>
    </w:p>
    <w:p>
      <w:pPr>
        <w:pStyle w:val="Normal"/>
        <w:numPr>
          <w:ilvl w:val="0"/>
          <w:numId w:val="0"/>
        </w:numPr>
        <w:ind w:firstLine="567" w:left="0"/>
        <w:jc w:val="both"/>
        <w:outlineLvl w:val="1"/>
        <w:rPr/>
      </w:pPr>
      <w:r>
        <w:rPr/>
        <w:t>6. В случае подачи двух и более заявлений граждан и юридических лиц при наличии образованного и поставленного на государственный кадастровый учет земельного участка предоставление земельного участка осуществляется на торгах, результаты которых оформляются протоколом.</w:t>
      </w:r>
    </w:p>
    <w:p>
      <w:pPr>
        <w:pStyle w:val="Normal"/>
        <w:numPr>
          <w:ilvl w:val="0"/>
          <w:numId w:val="0"/>
        </w:numPr>
        <w:ind w:firstLine="567" w:left="0"/>
        <w:jc w:val="both"/>
        <w:outlineLvl w:val="1"/>
        <w:rPr/>
      </w:pPr>
      <w:r>
        <w:rPr/>
        <w:t>7. Орган местного самоуправления в двухнедельный срок со дня представления заявителем кадастрового паспорта испрашиваемого земельного участка на основании нормативно правового акта органа местного самоуправления о предоставлении этого земельного участка в собственность за плату или бесплатно либо о передаче земельного участка в аренду принимает решение и направляет заявителю копию такого решения с приложением кадастрового паспорта этого земельного участка.</w:t>
      </w:r>
    </w:p>
    <w:p>
      <w:pPr>
        <w:pStyle w:val="Normal"/>
        <w:numPr>
          <w:ilvl w:val="0"/>
          <w:numId w:val="0"/>
        </w:numPr>
        <w:ind w:firstLine="567" w:left="0"/>
        <w:jc w:val="both"/>
        <w:outlineLvl w:val="1"/>
        <w:rPr/>
      </w:pPr>
      <w:r>
        <w:rPr/>
        <w:t>8. Договор купли-продажи или аренды земельного участка заключается в недельный срок со дня принятия указанного решения о предоставлении участка в собственность или передаче в аренду, либо в течение пяти дней со дня подписания протокола о результатах проведения торгов.</w:t>
      </w:r>
    </w:p>
    <w:p>
      <w:pPr>
        <w:pStyle w:val="Normal"/>
        <w:spacing w:before="240" w:after="240"/>
        <w:ind w:firstLine="567"/>
        <w:jc w:val="both"/>
        <w:rPr>
          <w:b/>
          <w:bCs/>
        </w:rPr>
      </w:pPr>
      <w:r>
        <w:rPr>
          <w:b/>
          <w:bCs/>
        </w:rPr>
        <w:t>Статья 31. Инженерная подготовка территории</w:t>
      </w:r>
    </w:p>
    <w:p>
      <w:pPr>
        <w:pStyle w:val="Normal"/>
        <w:ind w:firstLine="567" w:right="-1"/>
        <w:jc w:val="both"/>
        <w:rPr/>
      </w:pPr>
      <w:r>
        <w:rPr/>
        <w:t>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pPr>
        <w:pStyle w:val="Normal"/>
        <w:ind w:firstLine="567" w:right="-1"/>
        <w:jc w:val="both"/>
        <w:rPr/>
      </w:pPr>
      <w:r>
        <w:rPr/>
        <w:t>2. Мероприятия по инженерной подготовке территории могут предусматриваться во всех видах градостроительной и проектной документации.</w:t>
      </w:r>
    </w:p>
    <w:p>
      <w:pPr>
        <w:pStyle w:val="Normal"/>
        <w:spacing w:before="240" w:after="240"/>
        <w:ind w:firstLine="567"/>
        <w:jc w:val="both"/>
        <w:rPr>
          <w:b/>
          <w:spacing w:val="-2"/>
        </w:rPr>
      </w:pPr>
      <w:r>
        <w:rPr>
          <w:b/>
          <w:spacing w:val="-2"/>
        </w:rPr>
        <w:t>Статья 32. Право на осуществление строительства, реконструкции объектов капитального строительства</w:t>
      </w:r>
    </w:p>
    <w:p>
      <w:pPr>
        <w:pStyle w:val="Normal"/>
        <w:ind w:firstLine="567"/>
        <w:jc w:val="both"/>
        <w:rPr/>
      </w:pPr>
      <w:r>
        <w:rPr/>
        <w:t>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на правах собственности, аренды, постоянного (бессрочного) пользования, безвозмездного срочного пользования, пожизненного наследуемого владения и получившие соответствующее разрешение на строительство, реконструкцию.</w:t>
      </w:r>
    </w:p>
    <w:p>
      <w:pPr>
        <w:pStyle w:val="Normal"/>
        <w:spacing w:before="240" w:after="240"/>
        <w:ind w:firstLine="567"/>
        <w:jc w:val="both"/>
        <w:rPr>
          <w:b/>
          <w:bCs/>
        </w:rPr>
      </w:pPr>
      <w:r>
        <w:rPr>
          <w:b/>
          <w:bCs/>
        </w:rPr>
        <w:t xml:space="preserve">Статья 33. </w:t>
      </w:r>
      <w:r>
        <w:rPr>
          <w:b/>
        </w:rPr>
        <w:t>Градостроительный план земельного участка</w:t>
      </w:r>
      <w:r>
        <w:rPr>
          <w:b/>
          <w:bCs/>
        </w:rPr>
        <w:t xml:space="preserve"> </w:t>
      </w:r>
    </w:p>
    <w:p>
      <w:pPr>
        <w:pStyle w:val="Normal"/>
        <w:ind w:firstLine="567"/>
        <w:jc w:val="both"/>
        <w:rPr/>
      </w:pPr>
      <w:r>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pPr>
        <w:pStyle w:val="Normal"/>
        <w:ind w:firstLine="567"/>
        <w:jc w:val="both"/>
        <w:rPr/>
      </w:pPr>
      <w:r>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pPr>
        <w:pStyle w:val="Normal"/>
        <w:ind w:firstLine="567"/>
        <w:jc w:val="both"/>
        <w:rPr/>
      </w:pPr>
      <w:r>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w:t>
      </w:r>
      <w:r>
        <w:rPr>
          <w:rFonts w:eastAsia="Calibri"/>
          <w:color w:val="000000"/>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статьи 57.3 Градостроительного кодекса Российской Федерации</w:t>
      </w:r>
      <w:r>
        <w:rPr/>
        <w:t>.</w:t>
      </w:r>
    </w:p>
    <w:p>
      <w:pPr>
        <w:pStyle w:val="Normal"/>
        <w:ind w:firstLine="567"/>
        <w:jc w:val="both"/>
        <w:rPr/>
      </w:pPr>
      <w:r>
        <w:rPr/>
        <w:t>3. В градостроительном плане земельного участка содержится информация: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2) о границах земельного участка и о кадастровом номере земельного участка (при его наличии) или в случае, предусмотренном пунктом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подпунктом 7.1 настоящего пункта;</w:t>
      </w:r>
    </w:p>
    <w:p>
      <w:pPr>
        <w:pStyle w:val="ConsPlusNormal"/>
        <w:ind w:firstLine="567"/>
        <w:jc w:val="both"/>
        <w:rPr>
          <w:rFonts w:ascii="Times New Roman" w:hAnsi="Times New Roman" w:cs="Times New Roman"/>
          <w:sz w:val="24"/>
          <w:szCs w:val="24"/>
        </w:rPr>
      </w:pPr>
      <w:bookmarkStart w:id="23" w:name="P4178"/>
      <w:bookmarkEnd w:id="23"/>
      <w:r>
        <w:rPr>
          <w:rFonts w:cs="Times New Roman" w:ascii="Times New Roman" w:hAnsi="Times New Roman"/>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11) о границах публичных сервитутов;</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12) о номере и (или) наименовании элемента планировочной структуры, в границах которого расположен земельный участок;</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pPr>
        <w:pStyle w:val="ConsPlusNormal"/>
        <w:ind w:firstLine="567"/>
        <w:jc w:val="both"/>
        <w:rPr>
          <w:rFonts w:ascii="Times New Roman" w:hAnsi="Times New Roman" w:cs="Times New Roman"/>
          <w:sz w:val="24"/>
          <w:szCs w:val="24"/>
        </w:rPr>
      </w:pPr>
      <w:r>
        <w:rPr>
          <w:rFonts w:eastAsia="Calibri" w:cs="Times New Roman" w:ascii="Times New Roman" w:hAnsi="Times New Roman"/>
          <w:color w:val="000000"/>
          <w:sz w:val="24"/>
          <w:szCs w:val="24"/>
          <w:lang w:eastAsia="en-U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pPr>
        <w:pStyle w:val="Normal"/>
        <w:ind w:firstLine="567"/>
        <w:jc w:val="both"/>
        <w:rPr/>
      </w:pPr>
      <w:r>
        <w:rPr/>
        <w:t>17) о красных линиях.</w:t>
      </w:r>
    </w:p>
    <w:p>
      <w:pPr>
        <w:pStyle w:val="Normal"/>
        <w:ind w:firstLine="567"/>
        <w:jc w:val="both"/>
        <w:rPr/>
      </w:pPr>
      <w:r>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Российской Федерацией или субъектом Российской Федерации).</w:t>
      </w:r>
    </w:p>
    <w:p>
      <w:pPr>
        <w:pStyle w:val="Normal"/>
        <w:ind w:firstLine="567"/>
        <w:jc w:val="both"/>
        <w:rPr/>
      </w:pPr>
      <w:bookmarkStart w:id="24" w:name="Par21"/>
      <w:bookmarkEnd w:id="24"/>
      <w:r>
        <w:rPr/>
        <w:t>5. В целях получения градостроительного плана земельного участка правообладатель земельного участка, иное лицо в случае, предусмотренном пунктом 1.1 настоящей статьи, обращаются с заявлением в Управление координации земельных отношений Администрации.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pPr>
        <w:pStyle w:val="Normal"/>
        <w:ind w:firstLine="567"/>
        <w:jc w:val="both"/>
        <w:rPr/>
      </w:pPr>
      <w:r>
        <w:rPr/>
        <w:t>6. Управление координации земельных отношений Администрации в течение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pPr>
        <w:pStyle w:val="Normal"/>
        <w:ind w:firstLine="567"/>
        <w:jc w:val="both"/>
        <w:rPr/>
      </w:pPr>
      <w:r>
        <w:rPr/>
        <w:t>7.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pPr>
        <w:pStyle w:val="Normal"/>
        <w:ind w:firstLine="567"/>
        <w:jc w:val="both"/>
        <w:rPr/>
      </w:pPr>
      <w:r>
        <w:rPr/>
        <w:t>8. Информация, указанная в градостроительном плане земельного участка,</w:t>
      </w:r>
      <w:r>
        <w:rPr>
          <w:rFonts w:eastAsia="Calibri"/>
          <w:color w:val="000000"/>
          <w:lang w:eastAsia="en-US"/>
        </w:rPr>
        <w:t xml:space="preserve"> за исключением информации, предусмотренной подпунктом 15 </w:t>
      </w:r>
      <w:r>
        <w:rPr>
          <w:color w:val="000000"/>
        </w:rPr>
        <w:t>пункта</w:t>
      </w:r>
      <w:r>
        <w:rPr>
          <w:rFonts w:eastAsia="Calibri"/>
          <w:color w:val="000000"/>
          <w:lang w:eastAsia="en-US"/>
        </w:rPr>
        <w:t xml:space="preserve"> 3 настоящей статьи,</w:t>
      </w:r>
      <w:r>
        <w:rPr/>
        <w:t xml:space="preserve">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настоящим пунктом целях не допускается.</w:t>
      </w:r>
    </w:p>
    <w:p>
      <w:pPr>
        <w:pStyle w:val="Normal"/>
        <w:ind w:firstLine="567"/>
        <w:jc w:val="both"/>
        <w:rPr>
          <w:rFonts w:eastAsia="Calibri" w:eastAsiaTheme="minorHAnsi"/>
          <w:lang w:eastAsia="en-US"/>
        </w:rPr>
      </w:pPr>
      <w:r>
        <w:rPr/>
        <w:t>9. В чертеже градостроительного плана земельного участка для установления отступов</w:t>
      </w:r>
      <w:r>
        <w:rPr>
          <w:rFonts w:eastAsia="Calibri" w:eastAsiaTheme="minorHAnsi"/>
          <w:lang w:eastAsia="en-US"/>
        </w:rPr>
        <w:t xml:space="preserve"> от границ земельных участков в целях определения мест допустимого размещения зданий, строений красные линии принимаются как линии, которые обозначают границы территорий общего пользования вне зависимости от наличия утвержденной документации по планировке территории.</w:t>
      </w:r>
    </w:p>
    <w:p>
      <w:pPr>
        <w:pStyle w:val="Normal"/>
        <w:ind w:firstLine="567"/>
        <w:jc w:val="both"/>
        <w:rPr/>
      </w:pPr>
      <w:r>
        <w:rPr/>
        <w:t>В чертеже градостроительного плана земельного участка для установления отступов</w:t>
      </w:r>
      <w:r>
        <w:rPr>
          <w:rFonts w:eastAsia="Calibri" w:eastAsiaTheme="minorHAnsi"/>
          <w:lang w:eastAsia="en-US"/>
        </w:rPr>
        <w:t xml:space="preserve"> от границ земельных участков в целях определения мест допустимого размещения зданий, строений необходимо учитывать </w:t>
      </w:r>
      <w:r>
        <w:rPr/>
        <w:t>требования технических регламентов, в том числе Федерального закона от 22.07.2008 № 123-ФЗ «Технический регламент о требованиях пожарной безопасности».</w:t>
      </w:r>
    </w:p>
    <w:p>
      <w:pPr>
        <w:pStyle w:val="Normal"/>
        <w:spacing w:before="240" w:after="240"/>
        <w:ind w:firstLine="567"/>
        <w:jc w:val="both"/>
        <w:rPr>
          <w:b/>
          <w:bCs/>
        </w:rPr>
      </w:pPr>
      <w:r>
        <w:rPr>
          <w:b/>
          <w:bCs/>
        </w:rPr>
        <w:t xml:space="preserve">Статья 34. Проектная документация объекта капитального строительства </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sz w:val="24"/>
          <w:szCs w:val="24"/>
        </w:rPr>
        <w:t>1.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bCs/>
          <w:sz w:val="24"/>
          <w:szCs w:val="24"/>
        </w:rPr>
        <w:t xml:space="preserve">3. </w:t>
      </w:r>
      <w:r>
        <w:rPr>
          <w:rFonts w:cs="Times New Roman" w:ascii="Times New Roman" w:hAnsi="Times New Roman"/>
          <w:sz w:val="24"/>
          <w:szCs w:val="24"/>
        </w:rPr>
        <w:t xml:space="preserve">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Технические условия, необходимые для разработки проектной документации, предоставляются организациями, осуществляющими эксплуатацию сетей инженерно-технического обеспечения, в порядке, предусмотренном Постановлением Правительства Российской Федерации </w:t>
      </w:r>
      <w:r>
        <w:rPr>
          <w:rFonts w:eastAsia="Times New Roman" w:cs="Times New Roman" w:ascii="Times New Roman" w:hAnsi="Times New Roman"/>
          <w:sz w:val="24"/>
          <w:szCs w:val="24"/>
          <w:lang w:eastAsia="ru-RU"/>
        </w:rPr>
        <w:t xml:space="preserve">от 13.02.2006 </w:t>
        <w:br/>
        <w:t>№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pPr>
        <w:pStyle w:val="Normal"/>
        <w:ind w:firstLine="567"/>
        <w:jc w:val="both"/>
        <w:rPr/>
      </w:pPr>
      <w:r>
        <w:rPr/>
        <w:t>4. Проектная документация производственных объектов должна предусматривать эффективное использование территории земельного участка, плотность застройки должна соответствовать нормативной.</w:t>
      </w:r>
    </w:p>
    <w:p>
      <w:pPr>
        <w:pStyle w:val="Normal"/>
        <w:ind w:firstLine="567"/>
        <w:jc w:val="both"/>
        <w:rPr/>
      </w:pPr>
      <w:r>
        <w:rPr/>
        <w:t>5. Проектная документация строительства, реконструкции производственных объектов должна предусматривать: создание санитарно-защитных зон, обеспечение противопожарных норм, рациональные решения по охране водоемов, почвы и атмосферного воздуха, по отводу сточных вод, снятие и сохранение плодородного слоя почвы, рекультивацию.</w:t>
      </w:r>
    </w:p>
    <w:p>
      <w:pPr>
        <w:pStyle w:val="Normal"/>
        <w:ind w:firstLine="567"/>
        <w:jc w:val="both"/>
        <w:rPr/>
      </w:pPr>
      <w:r>
        <w:rPr>
          <w:bCs/>
        </w:rPr>
        <w:t xml:space="preserve">6. </w:t>
      </w:r>
      <w:r>
        <w:rPr/>
        <w:t xml:space="preserve">В состав проектной документации объектов капитального строительства с учетом особенностей, предусмотренных частью 12 статьи 48 Градостроительного кодекса </w:t>
      </w:r>
      <w:r>
        <w:rPr>
          <w:bCs/>
        </w:rPr>
        <w:t>Российской Федерации</w:t>
      </w:r>
      <w:r>
        <w:rPr/>
        <w:t>, включаются следующие разделы:</w:t>
      </w:r>
    </w:p>
    <w:p>
      <w:pPr>
        <w:pStyle w:val="Normal"/>
        <w:ind w:firstLine="567"/>
        <w:jc w:val="both"/>
        <w:rPr/>
      </w:pPr>
      <w:r>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техническими условиями подключения (технологического присоединения) к сетям инженерно-технического обеспечения, и в случае проведения экспертизы результатов инженерных изысканий до проведения экспертизы проектной документации с реквизитами положительного заключения экспертизы результатов инженерных изысканий;</w:t>
      </w:r>
    </w:p>
    <w:p>
      <w:pPr>
        <w:pStyle w:val="Normal"/>
        <w:ind w:firstLine="567"/>
        <w:jc w:val="both"/>
        <w:rPr/>
      </w:pPr>
      <w:r>
        <w:rPr/>
        <w:t>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Normal"/>
        <w:ind w:firstLine="567"/>
        <w:jc w:val="both"/>
        <w:rPr/>
      </w:pPr>
      <w:r>
        <w:rPr/>
        <w:t>3) разделы, содержащие архитектурные, функционально-технологические, конструктивные, инженерно-технические решения и (или) мероприятия, направленные на обеспечение соблюдения:</w:t>
      </w:r>
    </w:p>
    <w:p>
      <w:pPr>
        <w:pStyle w:val="Normal"/>
        <w:ind w:firstLine="567"/>
        <w:jc w:val="both"/>
        <w:rPr/>
      </w:pPr>
      <w:r>
        <w:rPr/>
        <w:t>а) требований технических регламентов, в том числе требований механической, пожарной и иной безопасности, требований энергетической эффективности, требований оснащенности зданий, строений, сооружений приборами учета используемых энергетических ресурсов к зданиям, строениям и сооружениям (в том числе к входящим в их состав сетям и системам инженерно-технического обеспечения), требований к обеспечению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pPr>
        <w:pStyle w:val="Normal"/>
        <w:ind w:firstLine="567"/>
        <w:jc w:val="both"/>
        <w:rPr/>
      </w:pPr>
      <w:r>
        <w:rPr/>
        <w:t>б) санитарно-эпидемиологических требований, требований в области охраны окружающей среды,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объектов;</w:t>
      </w:r>
    </w:p>
    <w:p>
      <w:pPr>
        <w:pStyle w:val="Normal"/>
        <w:ind w:firstLine="567"/>
        <w:jc w:val="both"/>
        <w:rPr/>
      </w:pPr>
      <w:r>
        <w:rPr/>
        <w:t>в) требований к процессам проектирования, строительства, монтажа, наладки, эксплуатации зданий и сооружений;</w:t>
      </w:r>
    </w:p>
    <w:p>
      <w:pPr>
        <w:pStyle w:val="Normal"/>
        <w:ind w:firstLine="567"/>
        <w:jc w:val="both"/>
        <w:rPr/>
      </w:pPr>
      <w:r>
        <w:rPr/>
        <w:t>г) требований технических условий подключения (технологического присоединения) объектов капитального строительства к сетям инженерно-технического обеспечения;</w:t>
      </w:r>
    </w:p>
    <w:p>
      <w:pPr>
        <w:pStyle w:val="Normal"/>
        <w:ind w:firstLine="567"/>
        <w:jc w:val="both"/>
        <w:rPr/>
      </w:pPr>
      <w:r>
        <w:rPr/>
        <w:t>4) проект организации строительства объектов капитального строительства;</w:t>
      </w:r>
    </w:p>
    <w:p>
      <w:pPr>
        <w:pStyle w:val="Normal"/>
        <w:ind w:firstLine="567"/>
        <w:jc w:val="both"/>
        <w:rPr/>
      </w:pPr>
      <w:r>
        <w:rPr/>
        <w:t>5) требования к обеспечению безопасной эксплуатации объектов капитального строительства;</w:t>
      </w:r>
    </w:p>
    <w:p>
      <w:pPr>
        <w:pStyle w:val="Normal"/>
        <w:ind w:firstLine="567"/>
        <w:jc w:val="both"/>
        <w:rPr/>
      </w:pPr>
      <w:r>
        <w:rPr/>
        <w:t>6) 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 а также в случае подготовки проектной документации для строительства, реконструкции многоквартирного дома сведения об объеме и составе указанных работ.</w:t>
      </w:r>
    </w:p>
    <w:p>
      <w:pPr>
        <w:pStyle w:val="Normal"/>
        <w:numPr>
          <w:ilvl w:val="0"/>
          <w:numId w:val="0"/>
        </w:numPr>
        <w:ind w:firstLine="567" w:left="0"/>
        <w:jc w:val="both"/>
        <w:outlineLvl w:val="1"/>
        <w:rPr>
          <w:bCs/>
        </w:rPr>
      </w:pPr>
      <w:r>
        <w:rPr>
          <w:bCs/>
        </w:rPr>
        <w:t>7. Подготовка проектной документации по инициативе застройщика или заказчика может осуществляться применительно к отдельным этапам строительства, реконструкции объектов капитального строительства.</w:t>
      </w:r>
    </w:p>
    <w:p>
      <w:pPr>
        <w:pStyle w:val="Normal"/>
        <w:numPr>
          <w:ilvl w:val="0"/>
          <w:numId w:val="0"/>
        </w:numPr>
        <w:ind w:firstLine="567" w:left="0"/>
        <w:jc w:val="both"/>
        <w:outlineLvl w:val="1"/>
        <w:rPr>
          <w:bCs/>
        </w:rPr>
      </w:pPr>
      <w:r>
        <w:rPr>
          <w:bCs/>
        </w:rPr>
        <w:t>8.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pPr>
        <w:pStyle w:val="Normal"/>
        <w:spacing w:before="240" w:after="240"/>
        <w:ind w:firstLine="567"/>
        <w:jc w:val="both"/>
        <w:rPr>
          <w:b/>
          <w:bCs/>
        </w:rPr>
      </w:pPr>
      <w:r>
        <w:rPr>
          <w:b/>
          <w:bCs/>
        </w:rPr>
        <w:t>Статья 35.</w:t>
      </w:r>
      <w:r>
        <w:rPr>
          <w:b/>
        </w:rPr>
        <w:t xml:space="preserve"> </w:t>
      </w:r>
      <w:r>
        <w:rPr>
          <w:b/>
          <w:bCs/>
        </w:rPr>
        <w:t>Государственная экспертиза и утверждение проектной документации</w:t>
      </w:r>
    </w:p>
    <w:p>
      <w:pPr>
        <w:pStyle w:val="Normal"/>
        <w:ind w:firstLine="567"/>
        <w:jc w:val="both"/>
        <w:rPr/>
      </w:pPr>
      <w:r>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Ивановской области.</w:t>
      </w:r>
    </w:p>
    <w:p>
      <w:pPr>
        <w:pStyle w:val="Normal"/>
        <w:ind w:firstLine="567"/>
        <w:jc w:val="both"/>
        <w:rPr/>
      </w:pPr>
      <w:r>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pPr>
        <w:pStyle w:val="Normal"/>
        <w:ind w:firstLine="567"/>
        <w:jc w:val="both"/>
        <w:rPr/>
      </w:pPr>
      <w:r>
        <w:rPr/>
        <w:t>3. Прошедшая государственную экспертизу проектная документация утверждается застройщиком.</w:t>
      </w:r>
    </w:p>
    <w:p>
      <w:pPr>
        <w:pStyle w:val="Normal"/>
        <w:spacing w:before="240" w:after="240"/>
        <w:ind w:firstLine="567"/>
        <w:jc w:val="both"/>
        <w:rPr>
          <w:b/>
        </w:rPr>
      </w:pPr>
      <w:r>
        <w:rPr>
          <w:b/>
          <w:bCs/>
        </w:rPr>
        <w:t>Статья 36. Выдача разрешения на строительство и разрешения на ввод объекта в эксплуатацию</w:t>
      </w:r>
      <w:r>
        <w:rPr/>
        <w:t xml:space="preserve"> </w:t>
      </w:r>
      <w:r>
        <w:rPr>
          <w:b/>
        </w:rPr>
        <w:t>в случаях, предусмотренных Градостроительным кодексом Российской Федерации</w:t>
      </w:r>
    </w:p>
    <w:p>
      <w:pPr>
        <w:pStyle w:val="Normal"/>
        <w:ind w:firstLine="567"/>
        <w:jc w:val="both"/>
        <w:rPr/>
      </w:pPr>
      <w:r>
        <w:rPr>
          <w:b/>
          <w:bCs/>
        </w:rPr>
        <w:tab/>
      </w:r>
      <w:r>
        <w:rPr/>
        <w:t>1. В целях строительства, реконструкции объекта капитального строительства в случаях, предусмотренных Градостроительным кодексом Российской Федерации, застройщик направляет заявление о выдаче разрешения на строительство в Управление координации земельных отношений Администрации.</w:t>
      </w:r>
    </w:p>
    <w:p>
      <w:pPr>
        <w:pStyle w:val="Normal"/>
        <w:ind w:firstLine="567"/>
        <w:jc w:val="both"/>
        <w:rPr/>
      </w:pPr>
      <w:r>
        <w:rPr/>
        <w:t>2. Выдача разрешения на ввод объекта в эксплуатацию в случаях, предусмотренных Градостроительным кодексом Российской Федерации, осуществляется на основании заявления застройщика, подаваемого в Управление координации земельных отношений Администрации.</w:t>
      </w:r>
    </w:p>
    <w:p>
      <w:pPr>
        <w:pStyle w:val="Normal"/>
        <w:ind w:firstLine="567"/>
        <w:jc w:val="both"/>
        <w:rPr/>
      </w:pPr>
      <w:r>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pPr>
        <w:pStyle w:val="Normal"/>
        <w:ind w:firstLine="567"/>
        <w:jc w:val="both"/>
        <w:rPr/>
      </w:pPr>
      <w:r>
        <w:rPr/>
        <w:t xml:space="preserve">4. Разрешение на строительство и разрешение на ввод объекта в эксплуатацию выдается в соответствии с Градостроительным кодексом Российской Федерации, административными регламентами предоставления муниципальных услуг по выдаче разрешения на строительство и выдаче </w:t>
      </w:r>
      <w:r>
        <w:rPr>
          <w:bCs/>
        </w:rPr>
        <w:t>разрешения на ввод объекта в эксплуатацию объектов капитального строительства</w:t>
      </w:r>
      <w:r>
        <w:rPr/>
        <w:t>.</w:t>
      </w:r>
    </w:p>
    <w:p>
      <w:pPr>
        <w:pStyle w:val="Normal"/>
        <w:spacing w:before="240" w:after="240"/>
        <w:ind w:firstLine="567"/>
        <w:jc w:val="both"/>
        <w:rPr>
          <w:b/>
          <w:bCs/>
        </w:rPr>
      </w:pPr>
      <w:r>
        <w:rPr>
          <w:b/>
          <w:bCs/>
        </w:rPr>
        <w:t xml:space="preserve">Статья 36.1. Выдача </w:t>
      </w:r>
      <w:r>
        <w:rPr>
          <w:b/>
        </w:rPr>
        <w:t xml:space="preserve">документации в случае строительства или реконструкции объекта индивидуального жилищного строительства или садового дома  </w:t>
      </w:r>
      <w:r>
        <w:rPr>
          <w:b/>
          <w:bCs/>
        </w:rPr>
        <w:tab/>
      </w:r>
    </w:p>
    <w:p>
      <w:pPr>
        <w:pStyle w:val="Normal"/>
        <w:ind w:firstLine="567"/>
        <w:jc w:val="both"/>
        <w:rPr/>
      </w:pPr>
      <w:r>
        <w:rPr/>
        <w:t>1. В целях строительства или реконструкции объекта индивидуального жилищного строительства или садового дома застройщик направляет в Управление координации земельных отношений Администрации уведомление о планируемых строительстве или реконструкции объекта индивидуального жилищного строительства или садового дома.</w:t>
      </w:r>
    </w:p>
    <w:p>
      <w:pPr>
        <w:pStyle w:val="Normal"/>
        <w:ind w:firstLine="567"/>
        <w:jc w:val="both"/>
        <w:rPr/>
      </w:pPr>
      <w:r>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(количество надземных этажей; предельная высота; размер отступов от всех границ земельного участка до объекта капитального строительства; площадь земельного участка, занятая под объектом капитального строительства более чем на 20%) застройщик направляет уведомление об этом в Управление координации земельных отношений Администрации. </w:t>
      </w:r>
    </w:p>
    <w:p>
      <w:pPr>
        <w:pStyle w:val="Normal"/>
        <w:ind w:firstLine="567"/>
        <w:jc w:val="both"/>
        <w:rPr/>
      </w:pPr>
      <w:r>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Управления координации земельных отношений Администрации считается согласованием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pPr>
        <w:pStyle w:val="Normal"/>
        <w:ind w:firstLine="567"/>
        <w:jc w:val="both"/>
        <w:rPr/>
      </w:pPr>
      <w:r>
        <w:rPr/>
        <w:t>2.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в Управление координации земельных отношений Администрации уведомление об окончании строительства или реконструкции объекта индивидуального жилищного строительства или садового дома.</w:t>
      </w:r>
    </w:p>
    <w:p>
      <w:pPr>
        <w:pStyle w:val="Normal"/>
        <w:ind w:firstLine="567"/>
        <w:jc w:val="both"/>
        <w:rPr/>
      </w:pPr>
      <w:r>
        <w:rPr/>
        <w:t xml:space="preserve">3. </w:t>
      </w:r>
      <w:r>
        <w:rPr>
          <w:bCs/>
        </w:rPr>
        <w:t xml:space="preserve">Выдача </w:t>
      </w:r>
      <w:r>
        <w:rPr/>
        <w:t>документации в случае строительстве или реконструкции объекта индивидуального жилищного строительства или садового дома, указанной в пунктах 1 и 2 настоящей статьи, осуществляется в соответствии с Градостроительным кодексом Российской Федерации.</w:t>
      </w:r>
    </w:p>
    <w:p>
      <w:pPr>
        <w:pStyle w:val="Normal"/>
        <w:spacing w:before="240" w:after="240"/>
        <w:ind w:firstLine="567"/>
        <w:jc w:val="both"/>
        <w:rPr>
          <w:b/>
        </w:rPr>
      </w:pPr>
      <w:r>
        <w:rPr>
          <w:b/>
          <w:bCs/>
        </w:rPr>
        <w:t xml:space="preserve">Статья 37. </w:t>
      </w:r>
      <w:r>
        <w:rPr>
          <w:b/>
        </w:rPr>
        <w:t>Предоставление решения о согласовании архитектурно-градостроительного облика объекта</w:t>
      </w:r>
    </w:p>
    <w:p>
      <w:pPr>
        <w:pStyle w:val="Normal"/>
        <w:ind w:firstLine="567"/>
        <w:jc w:val="both"/>
        <w:rPr/>
      </w:pPr>
      <w:r>
        <w:rPr/>
        <w:t xml:space="preserve">1. </w:t>
      </w:r>
      <w:r>
        <w:rPr>
          <w:lang w:val="en-US"/>
        </w:rPr>
        <w:t>С</w:t>
      </w:r>
      <w:r>
        <w:rPr/>
        <w:t>огласовани</w:t>
      </w:r>
      <w:r>
        <w:rPr>
          <w:lang w:val="en-US"/>
        </w:rPr>
        <w:t>е</w:t>
      </w:r>
      <w:r>
        <w:rPr/>
        <w:t xml:space="preserve"> архитектурно-градостроительного облика объекта</w:t>
      </w:r>
      <w:r>
        <w:rPr>
          <w:lang w:val="en-US"/>
        </w:rPr>
        <w:t xml:space="preserve"> капитального строительства </w:t>
      </w:r>
      <w:r>
        <w:rPr>
          <w:bCs/>
          <w:lang w:val="en-US"/>
        </w:rPr>
        <w:t>осуществляется на территориях, отображенных на карте градостроительного зонирования как территории, в границах которых предусматриваются требования к архитектурно-градостроительному облику объектов капитального строительства.</w:t>
      </w:r>
    </w:p>
    <w:p>
      <w:pPr>
        <w:pStyle w:val="Normal"/>
        <w:ind w:firstLine="567"/>
        <w:jc w:val="both"/>
        <w:rPr/>
      </w:pPr>
      <w:r>
        <w:rPr/>
        <w:t xml:space="preserve">В градостроительном регламенте в отношении </w:t>
      </w:r>
      <w:r>
        <w:rPr>
          <w:lang w:val="en-US"/>
        </w:rPr>
        <w:t xml:space="preserve">таких территорий устанавливаются требования к архитектурно-градостроительному облику объектов капитального строительства. </w:t>
      </w:r>
    </w:p>
    <w:p>
      <w:pPr>
        <w:pStyle w:val="Normal"/>
        <w:ind w:firstLine="567"/>
        <w:jc w:val="both"/>
        <w:rPr/>
      </w:pPr>
      <w:r>
        <w:rPr>
          <w:lang w:val="ru-RU"/>
        </w:rPr>
        <w:t xml:space="preserve">2. Порядок </w:t>
      </w:r>
      <w:r>
        <w:rPr/>
        <w:t>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pPr>
        <w:pStyle w:val="Normal"/>
        <w:spacing w:before="240" w:after="240"/>
        <w:ind w:firstLine="567"/>
        <w:jc w:val="both"/>
        <w:rPr>
          <w:b/>
          <w:bCs/>
        </w:rPr>
      </w:pPr>
      <w:r>
        <w:rPr>
          <w:b/>
          <w:bCs/>
        </w:rPr>
        <w:t xml:space="preserve">Статья 38. </w:t>
      </w:r>
      <w:r>
        <w:rPr>
          <w:b/>
        </w:rPr>
        <w:t>Предоставление разрешения на осуществление земляных работ</w:t>
      </w:r>
    </w:p>
    <w:p>
      <w:pPr>
        <w:pStyle w:val="Normal"/>
        <w:ind w:firstLine="567"/>
        <w:jc w:val="both"/>
        <w:rPr/>
      </w:pPr>
      <w:r>
        <w:rPr/>
        <w:t xml:space="preserve">1. Для получения разрешения на осуществление земляных работ заявитель направляет в администрацию Ивановского муниципального района заявление о выдаче разрешения на право производства земляных работ с приложением документов, указанных в административном регламенте администрации Ивановского муниципального района </w:t>
      </w:r>
      <w:r>
        <w:rPr>
          <w:bCs/>
        </w:rPr>
        <w:t>предоставления муниципальной услуги «</w:t>
      </w:r>
      <w:r>
        <w:rPr>
          <w:rFonts w:eastAsia="Times New Roman" w:cs="Times New Roman"/>
          <w:b w:val="false"/>
          <w:bCs w:val="false"/>
          <w:i w:val="false"/>
          <w:iCs w:val="false"/>
          <w:strike w:val="false"/>
          <w:dstrike w:val="false"/>
          <w:color w:val="000000"/>
          <w:spacing w:val="2"/>
          <w:sz w:val="24"/>
          <w:szCs w:val="24"/>
          <w:u w:val="none"/>
          <w:shd w:fill="auto" w:val="clear"/>
          <w:lang w:val="ru-RU" w:eastAsia="zh-CN" w:bidi="ar-SA"/>
        </w:rPr>
        <w:t>Предоставление разрешения на осуществление земляных работ на территории Ивановского муниципального района Ивановской области</w:t>
      </w:r>
      <w:r>
        <w:rPr>
          <w:bCs/>
          <w:sz w:val="24"/>
          <w:szCs w:val="24"/>
        </w:rPr>
        <w:t>»</w:t>
      </w:r>
      <w:r>
        <w:rPr>
          <w:sz w:val="24"/>
          <w:szCs w:val="24"/>
        </w:rPr>
        <w:t>.</w:t>
      </w:r>
    </w:p>
    <w:p>
      <w:pPr>
        <w:pStyle w:val="Normal"/>
        <w:ind w:firstLine="567"/>
        <w:jc w:val="both"/>
        <w:rPr/>
      </w:pPr>
      <w:r>
        <w:rPr/>
        <w:t>2. Разрешение на осуществление земляных работ выдается администрацией Ивановского муниципального района.</w:t>
      </w:r>
    </w:p>
    <w:p>
      <w:pPr>
        <w:pStyle w:val="Normal"/>
        <w:ind w:firstLine="567"/>
        <w:jc w:val="both"/>
        <w:rPr/>
      </w:pPr>
      <w:r>
        <w:rPr/>
        <w:t xml:space="preserve">3.  Правом осуществления земляных работ на территории поселения обладают физические и юридические лица, имеющие свидетельство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w:t>
      </w:r>
    </w:p>
    <w:p>
      <w:pPr>
        <w:pStyle w:val="Normal"/>
        <w:spacing w:before="240" w:after="240"/>
        <w:ind w:firstLine="567"/>
        <w:jc w:val="both"/>
        <w:rPr>
          <w:b/>
          <w:bCs/>
        </w:rPr>
      </w:pPr>
      <w:r>
        <w:rPr>
          <w:b/>
          <w:bCs/>
        </w:rPr>
        <w:t>Статья 39. Государственный строительный надзор</w:t>
      </w:r>
    </w:p>
    <w:p>
      <w:pPr>
        <w:pStyle w:val="Normal"/>
        <w:ind w:firstLine="567"/>
        <w:jc w:val="both"/>
        <w:rPr/>
      </w:pPr>
      <w:r>
        <w:rPr/>
        <w:t>Государственный строительный надзор при строительстве, реконструкции объектов капитального строительства осуществляется в соответствии с действующим законодательством Российской Федерации.</w:t>
      </w:r>
    </w:p>
    <w:p>
      <w:pPr>
        <w:pStyle w:val="Normal"/>
        <w:spacing w:before="240" w:after="240"/>
        <w:ind w:firstLine="567"/>
        <w:jc w:val="both"/>
        <w:rPr>
          <w:b/>
        </w:rPr>
      </w:pPr>
      <w:r>
        <w:rPr>
          <w:b/>
        </w:rPr>
        <w:t>Статья 40. Состав и назначение территорий общего пользования</w:t>
      </w:r>
    </w:p>
    <w:p>
      <w:pPr>
        <w:pStyle w:val="Normal"/>
        <w:ind w:firstLine="567"/>
        <w:jc w:val="both"/>
        <w:rPr/>
      </w:pPr>
      <w:r>
        <w:rPr/>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pPr>
        <w:pStyle w:val="Normal"/>
        <w:ind w:firstLine="567"/>
        <w:jc w:val="both"/>
        <w:rPr/>
      </w:pPr>
      <w:r>
        <w:rPr/>
        <w:t>Территории общего пользования предназначены для размещения объектов транспортной и инженерной инфраструктуры.</w:t>
      </w:r>
    </w:p>
    <w:p>
      <w:pPr>
        <w:pStyle w:val="Normal"/>
        <w:ind w:firstLine="567"/>
        <w:jc w:val="both"/>
        <w:rPr/>
      </w:pPr>
      <w:r>
        <w:rPr/>
        <w:t>2. Земельные участки в границах территорий, занятых парками, скверами могут быть предоставлены физическим или юридическим лицам для размещения вспомогательных строений и инфраструктуры для отдыха: фонтанов; игровых площадок, спортплощадок; проката игрового и спортивного инвентаря; комплексов аттракционов; бильярдных залов; помещений для компьютерных игр, интернет-кафе; танцплощадок, дискотек; летних театров и эстрад; предприятий общественного питания (кафе, летние кафе, рестораны); киосков, лоточной торговли, временных объектов мелкорозничной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 дендропарков; и других подобных объектов.</w:t>
      </w:r>
    </w:p>
    <w:p>
      <w:pPr>
        <w:pStyle w:val="Normal"/>
        <w:ind w:firstLine="567"/>
        <w:jc w:val="both"/>
        <w:rPr/>
      </w:pPr>
      <w:r>
        <w:rPr/>
        <w:t>3. Земельные участки в границах территорий, занятых набережными могут быть предоставлены физическим или юридическим лицам для размещения стоянок автомобилей; спортплощадок; проката игрового и спортивного инвентаря; игровых площадок;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полиции; общественных туалетов; вспомогательных строений и инфраструктуры для отдыха: бассейнов, фонтанов, малых архитектурных форм; и других подобных объектов.</w:t>
      </w:r>
    </w:p>
    <w:p>
      <w:pPr>
        <w:pStyle w:val="Normal"/>
        <w:ind w:firstLine="567"/>
        <w:jc w:val="both"/>
        <w:rPr/>
      </w:pPr>
      <w:r>
        <w:rPr/>
        <w:t>4. Земельные участки в границах территорий, занятых бульварами,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временных объектов мелкорозничной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 мемориальных комплексов; и других подобных объектов.</w:t>
      </w:r>
    </w:p>
    <w:p>
      <w:pPr>
        <w:pStyle w:val="Normal"/>
        <w:ind w:firstLine="567"/>
        <w:jc w:val="both"/>
        <w:rPr/>
      </w:pPr>
      <w:r>
        <w:rPr/>
        <w:t xml:space="preserve">5. Земельные участки в границах территорий, занятых площадями, улицами, проездами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временных объектов мелкорозничной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полиции; общественных туалетов; стоянок автомобилей (парковок); мемориальных комплексов; и других подобных объектов. Кроме того, в кварталах индивидуальной жилой застройки земельные участки могут быть предоставлены для садоводства при условии сохранения ширины улично-дорожной сети не менее 15 метров.  </w:t>
      </w:r>
    </w:p>
    <w:p>
      <w:pPr>
        <w:pStyle w:val="Normal"/>
        <w:ind w:firstLine="567"/>
        <w:jc w:val="both"/>
        <w:rPr/>
      </w:pPr>
      <w:r>
        <w:rPr/>
        <w:t>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пяти лет) аренду в порядке, установленном нормативным правовым актом главы поселения.</w:t>
      </w:r>
    </w:p>
    <w:p>
      <w:pPr>
        <w:pStyle w:val="Normal"/>
        <w:spacing w:before="240" w:after="240"/>
        <w:ind w:firstLine="540"/>
        <w:jc w:val="center"/>
        <w:rPr>
          <w:b/>
        </w:rPr>
      </w:pPr>
      <w:r>
        <w:rPr>
          <w:b/>
        </w:rPr>
        <w:t>Глава 6. ГРАДОСТРОИТЕЛЬНЫЕ ОГРАНИЧЕНИЯ (ЗОНЫ С ОСОБЫМИ УСЛОВИЯМИ ИСПОЛЬЗОВАНИЯ ТЕРРИТОРИЙ)</w:t>
      </w:r>
    </w:p>
    <w:p>
      <w:pPr>
        <w:pStyle w:val="ConsNonformat"/>
        <w:widowControl/>
        <w:spacing w:before="240" w:after="240"/>
        <w:ind w:firstLine="567" w:right="0"/>
        <w:jc w:val="both"/>
        <w:rPr>
          <w:rFonts w:ascii="Times New Roman" w:hAnsi="Times New Roman" w:cs="Times New Roman"/>
          <w:b/>
          <w:sz w:val="24"/>
          <w:szCs w:val="24"/>
        </w:rPr>
      </w:pPr>
      <w:r>
        <w:rPr>
          <w:rFonts w:cs="Times New Roman" w:ascii="Times New Roman" w:hAnsi="Times New Roman"/>
          <w:b/>
          <w:sz w:val="24"/>
          <w:szCs w:val="24"/>
        </w:rPr>
        <w:t>Статья 41. Осуществление землепользования и застройки в зонах с особыми условиями использования территории поселения</w:t>
      </w:r>
    </w:p>
    <w:p>
      <w:pPr>
        <w:pStyle w:val="ConsNormal"/>
        <w:widowControl/>
        <w:ind w:firstLine="567" w:right="0"/>
        <w:jc w:val="both"/>
        <w:rPr>
          <w:rFonts w:ascii="Times New Roman" w:hAnsi="Times New Roman" w:cs="Times New Roman"/>
          <w:sz w:val="24"/>
          <w:szCs w:val="24"/>
        </w:rPr>
      </w:pPr>
      <w:r>
        <w:rPr>
          <w:rFonts w:cs="Times New Roman" w:ascii="Times New Roman" w:hAnsi="Times New Roman"/>
          <w:sz w:val="24"/>
          <w:szCs w:val="24"/>
        </w:rPr>
        <w:t>Землепользование и застройка в зонах с особыми условиями использования территории поселения осуществляются:</w:t>
      </w:r>
    </w:p>
    <w:p>
      <w:pPr>
        <w:pStyle w:val="NormalWeb"/>
        <w:spacing w:before="0" w:after="0"/>
        <w:ind w:firstLine="567" w:left="0" w:right="0"/>
        <w:rPr>
          <w:rFonts w:ascii="Times New Roman" w:hAnsi="Times New Roman" w:cs="Times New Roman"/>
          <w:color w:val="auto"/>
          <w:sz w:val="24"/>
          <w:szCs w:val="24"/>
        </w:rPr>
      </w:pPr>
      <w:r>
        <w:rPr>
          <w:rFonts w:cs="Times New Roman" w:ascii="Times New Roman" w:hAnsi="Times New Roman"/>
          <w:color w:val="auto"/>
          <w:sz w:val="24"/>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pPr>
        <w:pStyle w:val="NormalWeb"/>
        <w:spacing w:before="0" w:after="0"/>
        <w:ind w:firstLine="567" w:left="0" w:right="0"/>
        <w:rPr>
          <w:rFonts w:ascii="Times New Roman" w:hAnsi="Times New Roman" w:cs="Times New Roman"/>
          <w:color w:val="auto"/>
          <w:sz w:val="24"/>
          <w:szCs w:val="24"/>
        </w:rPr>
      </w:pPr>
      <w:r>
        <w:rPr>
          <w:rFonts w:cs="Times New Roman" w:ascii="Times New Roman" w:hAnsi="Times New Roman"/>
          <w:color w:val="auto"/>
          <w:sz w:val="24"/>
          <w:szCs w:val="24"/>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pPr>
        <w:pStyle w:val="NormalWeb"/>
        <w:spacing w:before="0" w:after="0"/>
        <w:ind w:firstLine="567" w:left="0" w:right="0"/>
        <w:rPr>
          <w:rFonts w:ascii="Times New Roman" w:hAnsi="Times New Roman" w:cs="Times New Roman"/>
          <w:color w:val="auto"/>
          <w:sz w:val="24"/>
          <w:szCs w:val="24"/>
        </w:rPr>
      </w:pPr>
      <w:r>
        <w:rPr>
          <w:rFonts w:cs="Times New Roman" w:ascii="Times New Roman" w:hAnsi="Times New Roman"/>
          <w:color w:val="auto"/>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pPr>
        <w:pStyle w:val="NormalWeb"/>
        <w:spacing w:before="0" w:after="0"/>
        <w:ind w:firstLine="567" w:left="0" w:right="0"/>
        <w:rPr>
          <w:rFonts w:ascii="Times New Roman" w:hAnsi="Times New Roman" w:cs="Times New Roman"/>
          <w:color w:val="auto"/>
          <w:sz w:val="24"/>
          <w:szCs w:val="24"/>
        </w:rPr>
      </w:pPr>
      <w:r>
        <w:rPr>
          <w:rFonts w:cs="Times New Roman" w:ascii="Times New Roman" w:hAnsi="Times New Roman"/>
          <w:sz w:val="24"/>
          <w:szCs w:val="24"/>
        </w:rPr>
        <w:t>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w:t>
      </w:r>
      <w:r>
        <w:rPr>
          <w:rFonts w:cs="Times New Roman" w:ascii="Times New Roman" w:hAnsi="Times New Roman"/>
          <w:color w:val="auto"/>
          <w:sz w:val="24"/>
          <w:szCs w:val="24"/>
        </w:rPr>
        <w:t>.</w:t>
      </w:r>
    </w:p>
    <w:p>
      <w:pPr>
        <w:pStyle w:val="Normal"/>
        <w:spacing w:before="240" w:after="240"/>
        <w:ind w:firstLine="567"/>
        <w:jc w:val="both"/>
        <w:rPr>
          <w:b/>
        </w:rPr>
      </w:pPr>
      <w:r>
        <w:rPr>
          <w:b/>
        </w:rPr>
        <w:t>Статья 42. Охранные зоны</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pPr>
        <w:pStyle w:val="Normal"/>
        <w:spacing w:before="240" w:after="240"/>
        <w:ind w:firstLine="567"/>
        <w:jc w:val="both"/>
        <w:rPr>
          <w:b/>
        </w:rPr>
      </w:pPr>
      <w:r>
        <w:rPr>
          <w:b/>
        </w:rPr>
        <w:t>Статья 43. Санитарно-защитные зоны</w:t>
      </w:r>
    </w:p>
    <w:p>
      <w:pPr>
        <w:pStyle w:val="ConsNormal"/>
        <w:ind w:firstLine="567" w:right="0"/>
        <w:jc w:val="both"/>
        <w:rPr>
          <w:rFonts w:ascii="Times New Roman" w:hAnsi="Times New Roman" w:cs="Times New Roman"/>
          <w:sz w:val="24"/>
          <w:szCs w:val="24"/>
        </w:rPr>
      </w:pPr>
      <w:r>
        <w:rPr>
          <w:rFonts w:cs="Times New Roman" w:ascii="Times New Roman" w:hAnsi="Times New Roman"/>
          <w:sz w:val="24"/>
          <w:szCs w:val="24"/>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pPr>
        <w:pStyle w:val="13"/>
        <w:ind w:firstLine="567"/>
        <w:rPr>
          <w:sz w:val="24"/>
        </w:rPr>
      </w:pPr>
      <w:r>
        <w:rPr>
          <w:sz w:val="24"/>
        </w:rPr>
        <w:t>2.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в предусмотренных законодательством случаях согласовываются с уполномоченным федеральным органом по надзору в сфере защиты прав потребителей и благополучия человека, и устанавливаются Главным государственным санитарным врачом Российской Федерации или Главным государственным санитарным врачом субъекта Российской Федерации или заместителем Главного государственного санитарного врача субъекта Российской Федерации в соответствии с их компетенцией.</w:t>
      </w:r>
    </w:p>
    <w:p>
      <w:pPr>
        <w:pStyle w:val="13"/>
        <w:ind w:firstLine="567"/>
        <w:rPr>
          <w:sz w:val="24"/>
        </w:rPr>
      </w:pPr>
      <w:r>
        <w:rPr>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pPr>
        <w:pStyle w:val="13"/>
        <w:tabs>
          <w:tab w:val="clear" w:pos="708"/>
          <w:tab w:val="left" w:pos="885" w:leader="none"/>
        </w:tabs>
        <w:ind w:firstLine="567"/>
        <w:rPr>
          <w:sz w:val="24"/>
        </w:rPr>
      </w:pPr>
      <w:r>
        <w:rPr>
          <w:sz w:val="24"/>
        </w:rPr>
        <w:t xml:space="preserve">4. В границах санитарно-защитных зон допускается размещать: </w:t>
      </w:r>
    </w:p>
    <w:p>
      <w:pPr>
        <w:pStyle w:val="13"/>
        <w:tabs>
          <w:tab w:val="clear" w:pos="708"/>
          <w:tab w:val="left" w:pos="885" w:leader="none"/>
        </w:tabs>
        <w:ind w:firstLine="567"/>
        <w:rPr>
          <w:sz w:val="24"/>
        </w:rPr>
      </w:pPr>
      <w:r>
        <w:rPr>
          <w:sz w:val="24"/>
        </w:rPr>
        <w:t>1) сельхозугодия для выращивания технических культур, не используемых для производства продуктов питания;</w:t>
      </w:r>
    </w:p>
    <w:p>
      <w:pPr>
        <w:pStyle w:val="13"/>
        <w:tabs>
          <w:tab w:val="clear" w:pos="708"/>
          <w:tab w:val="left" w:pos="885" w:leader="none"/>
        </w:tabs>
        <w:ind w:firstLine="567"/>
        <w:rPr>
          <w:sz w:val="24"/>
        </w:rPr>
      </w:pPr>
      <w:r>
        <w:rPr>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pPr>
        <w:pStyle w:val="13"/>
        <w:tabs>
          <w:tab w:val="clear" w:pos="708"/>
          <w:tab w:val="left" w:pos="885" w:leader="none"/>
        </w:tabs>
        <w:ind w:firstLine="567"/>
        <w:rPr>
          <w:sz w:val="24"/>
        </w:rPr>
      </w:pPr>
      <w:r>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pPr>
        <w:pStyle w:val="13"/>
        <w:tabs>
          <w:tab w:val="clear" w:pos="708"/>
          <w:tab w:val="left" w:pos="885" w:leader="none"/>
        </w:tabs>
        <w:ind w:firstLine="567"/>
        <w:rPr>
          <w:sz w:val="24"/>
        </w:rPr>
      </w:pPr>
      <w:r>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pPr>
        <w:pStyle w:val="Normal"/>
        <w:spacing w:before="240" w:after="240"/>
        <w:ind w:firstLine="567"/>
        <w:jc w:val="both"/>
        <w:rPr>
          <w:b/>
        </w:rPr>
      </w:pPr>
      <w:r>
        <w:rPr>
          <w:b/>
        </w:rPr>
        <w:t>Статья 44. Зоны охраны объектов культурного наследия (памятников истории и культуры) народов Российской Федерации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 xml:space="preserve">2.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области, уполномоченным в области градостроительной деятельности и подлежат согласованию с исполнительным органом государственной власти области, уполномоченным в области охраны объектов культурного наследия. </w:t>
      </w:r>
    </w:p>
    <w:p>
      <w:pPr>
        <w:pStyle w:val="ConsPlusNormal"/>
        <w:ind w:firstLine="567"/>
        <w:jc w:val="both"/>
        <w:rPr>
          <w:rFonts w:ascii="Times New Roman" w:hAnsi="Times New Roman" w:cs="Times New Roman"/>
          <w:sz w:val="24"/>
          <w:szCs w:val="24"/>
        </w:rPr>
      </w:pPr>
      <w:r>
        <w:rPr>
          <w:rFonts w:cs="Times New Roman" w:ascii="Times New Roman" w:hAnsi="Times New Roman"/>
          <w:sz w:val="24"/>
          <w:szCs w:val="24"/>
        </w:rPr>
        <w:t>3.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pPr>
        <w:pStyle w:val="Normal"/>
        <w:ind w:firstLine="567"/>
        <w:jc w:val="both"/>
        <w:rPr/>
      </w:pPr>
      <w:r>
        <w:rPr/>
        <w:t>4.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области, уполномоченный в сфере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pPr>
        <w:pStyle w:val="Normal"/>
        <w:ind w:firstLine="567"/>
        <w:jc w:val="both"/>
        <w:rPr/>
      </w:pPr>
      <w:r>
        <w:rPr/>
        <w:t>5. Государственный орган исполнительной власти области,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pPr>
        <w:pStyle w:val="Normal"/>
        <w:spacing w:before="240" w:after="240"/>
        <w:ind w:firstLine="567"/>
        <w:jc w:val="both"/>
        <w:rPr>
          <w:b/>
        </w:rPr>
      </w:pPr>
      <w:r>
        <w:rPr>
          <w:b/>
        </w:rPr>
        <w:t>Статья 45. Водоохранные зоны</w:t>
      </w:r>
    </w:p>
    <w:p>
      <w:pPr>
        <w:pStyle w:val="Normal"/>
        <w:ind w:firstLine="567"/>
        <w:jc w:val="both"/>
        <w:rPr/>
      </w:pPr>
      <w:r>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pPr>
        <w:pStyle w:val="Normal"/>
        <w:ind w:firstLine="567"/>
        <w:jc w:val="both"/>
        <w:rPr/>
      </w:pPr>
      <w:r>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pPr>
        <w:pStyle w:val="Normal"/>
        <w:widowControl/>
        <w:bidi w:val="0"/>
        <w:spacing w:lineRule="auto" w:line="240" w:before="0" w:after="0"/>
        <w:ind w:firstLine="567" w:right="0"/>
        <w:jc w:val="both"/>
        <w:rPr/>
      </w:pPr>
      <w:r>
        <w:rPr>
          <w:rStyle w:val="11"/>
          <w:rFonts w:eastAsia="Calibri" w:cs="Times New Roman"/>
          <w:b w:val="false"/>
          <w:bCs w:val="false"/>
          <w:i w:val="false"/>
          <w:iCs w:val="false"/>
          <w:caps w:val="false"/>
          <w:smallCaps w:val="false"/>
          <w:color w:val="000000"/>
          <w:spacing w:val="0"/>
          <w:kern w:val="2"/>
          <w:position w:val="0"/>
          <w:sz w:val="20"/>
          <w:sz w:val="24"/>
          <w:szCs w:val="24"/>
          <w:vertAlign w:val="baseline"/>
          <w:lang w:eastAsia="en-US"/>
        </w:rPr>
        <w:t>3. В границах водоохранных зон запрещаются:</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1) использование сточных вод в целях повышения почвенного плодородия;</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3) осуществление авиационных мер по борьбе с вредными организмами;</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pPr>
        <w:pStyle w:val="Normal"/>
        <w:spacing w:lineRule="auto" w:line="240" w:before="0" w:after="0"/>
        <w:ind w:firstLine="567" w:right="0"/>
        <w:jc w:val="both"/>
        <w:rPr>
          <w:sz w:val="24"/>
          <w:szCs w:val="24"/>
        </w:rPr>
      </w:pPr>
      <w:r>
        <w:rPr>
          <w:b w:val="false"/>
          <w:i w:val="false"/>
          <w:strike w:val="false"/>
          <w:dstrike w:val="false"/>
          <w:color w:val="000000"/>
          <w:sz w:val="24"/>
          <w:szCs w:val="24"/>
          <w:u w:val="none"/>
          <w:shd w:fill="auto" w:val="clear"/>
        </w:rPr>
        <w:t>7) сброс сточных, в том числе дренажных, вод;</w:t>
      </w:r>
    </w:p>
    <w:p>
      <w:pPr>
        <w:pStyle w:val="Normal"/>
        <w:ind w:firstLine="567"/>
        <w:jc w:val="both"/>
        <w:rPr>
          <w:sz w:val="24"/>
          <w:szCs w:val="24"/>
        </w:rPr>
      </w:pPr>
      <w:r>
        <w:rPr>
          <w:rFonts w:eastAsia="Calibri"/>
          <w:b w:val="false"/>
          <w:bCs/>
          <w:i w:val="false"/>
          <w:strike w:val="false"/>
          <w:dstrike w:val="false"/>
          <w:color w:val="000000"/>
          <w:sz w:val="24"/>
          <w:szCs w:val="24"/>
          <w:u w:val="none"/>
          <w:shd w:fill="auto" w:val="clear"/>
          <w:lang w:eastAsia="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w:t>
      </w:r>
      <w:r>
        <w:rPr>
          <w:sz w:val="24"/>
          <w:szCs w:val="24"/>
        </w:rPr>
        <w:t>.</w:t>
      </w:r>
    </w:p>
    <w:p>
      <w:pPr>
        <w:pStyle w:val="Normal"/>
        <w:ind w:firstLine="567"/>
        <w:jc w:val="both"/>
        <w:rPr/>
      </w:pPr>
      <w:r>
        <w:rPr/>
        <w:t>4. В границах прибрежных защитных полос наряду с установленными пунктом 3 настоящей статьи ограничениями запрещаются:</w:t>
      </w:r>
    </w:p>
    <w:p>
      <w:pPr>
        <w:pStyle w:val="Normal"/>
        <w:ind w:firstLine="567"/>
        <w:jc w:val="both"/>
        <w:rPr/>
      </w:pPr>
      <w:r>
        <w:rPr/>
        <w:t>1) распашка земель;</w:t>
      </w:r>
    </w:p>
    <w:p>
      <w:pPr>
        <w:pStyle w:val="Normal"/>
        <w:ind w:firstLine="567"/>
        <w:jc w:val="both"/>
        <w:rPr/>
      </w:pPr>
      <w:r>
        <w:rPr/>
        <w:t>2) размещение отвалов размываемых грунтов;</w:t>
      </w:r>
    </w:p>
    <w:p>
      <w:pPr>
        <w:pStyle w:val="Normal"/>
        <w:ind w:firstLine="567"/>
        <w:jc w:val="both"/>
        <w:rPr/>
      </w:pPr>
      <w:r>
        <w:rPr/>
        <w:t>3) выпас сельскохозяйственных животных и организация для них летних лагерей, ванн.</w:t>
      </w:r>
    </w:p>
    <w:p>
      <w:pPr>
        <w:pStyle w:val="Normal"/>
        <w:ind w:firstLine="567"/>
        <w:jc w:val="both"/>
        <w:rPr/>
      </w:pPr>
      <w:r>
        <w:rPr/>
        <w:t>5.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pPr>
        <w:pStyle w:val="Normal"/>
        <w:ind w:firstLine="567"/>
        <w:jc w:val="both"/>
        <w:rPr/>
      </w:pPr>
      <w:bookmarkStart w:id="25" w:name="Par1"/>
      <w:bookmarkEnd w:id="25"/>
      <w:r>
        <w:rPr/>
        <w:t>1) централизованные системы водоотведения (канализации), централизованные ливневые системы водоотведения;</w:t>
      </w:r>
    </w:p>
    <w:p>
      <w:pPr>
        <w:pStyle w:val="Normal"/>
        <w:ind w:firstLine="567"/>
        <w:jc w:val="both"/>
        <w:rPr/>
      </w:pPr>
      <w:r>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pPr>
        <w:pStyle w:val="Normal"/>
        <w:ind w:firstLine="567"/>
        <w:jc w:val="both"/>
        <w:rPr/>
      </w:pPr>
      <w:r>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pPr>
        <w:pStyle w:val="Normal"/>
        <w:ind w:firstLine="567"/>
        <w:jc w:val="both"/>
        <w:rPr/>
      </w:pPr>
      <w:r>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pPr>
        <w:pStyle w:val="Normal"/>
        <w:ind w:firstLine="567"/>
        <w:jc w:val="both"/>
        <w:rPr/>
      </w:pPr>
      <w:r>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pPr>
        <w:pStyle w:val="Normal"/>
        <w:ind w:firstLine="567"/>
        <w:jc w:val="both"/>
        <w:rPr/>
      </w:pPr>
      <w:r>
        <w:rPr/>
        <w:t>6.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подпункте 1 пункта 5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pPr>
        <w:pStyle w:val="Normal"/>
        <w:widowControl w:val="false"/>
        <w:spacing w:before="240" w:after="240"/>
        <w:ind w:firstLine="539"/>
        <w:jc w:val="center"/>
        <w:rPr>
          <w:b/>
          <w:bCs/>
        </w:rPr>
      </w:pPr>
      <w:r>
        <w:rPr>
          <w:b/>
        </w:rPr>
        <w:t xml:space="preserve">Глава 7. </w:t>
      </w:r>
      <w:r>
        <w:rPr>
          <w:rStyle w:val="Style13"/>
          <w:rFonts w:eastAsia="Calibri" w:cs="Times New Roman"/>
          <w:b/>
          <w:bCs/>
          <w:color w:val="000000"/>
          <w:spacing w:val="2"/>
          <w:sz w:val="24"/>
          <w:szCs w:val="24"/>
          <w:lang w:val="ru-RU" w:eastAsia="ru-RU"/>
        </w:rPr>
        <w:t>ОБЩЕСТВЕННЫ</w:t>
      </w:r>
      <w:r>
        <w:rPr>
          <w:rStyle w:val="Style13"/>
          <w:rFonts w:eastAsia="Calibri" w:cs="Times New Roman"/>
          <w:b/>
          <w:bCs/>
          <w:color w:val="000000"/>
          <w:spacing w:val="2"/>
          <w:kern w:val="0"/>
          <w:sz w:val="24"/>
          <w:szCs w:val="24"/>
          <w:lang w:val="ru-RU" w:eastAsia="ru-RU" w:bidi="ar-SA"/>
        </w:rPr>
        <w:t>Е</w:t>
      </w:r>
      <w:r>
        <w:rPr>
          <w:rStyle w:val="Style13"/>
          <w:rFonts w:eastAsia="Calibri" w:cs="Times New Roman"/>
          <w:b/>
          <w:bCs/>
          <w:color w:val="000000"/>
          <w:spacing w:val="2"/>
          <w:sz w:val="24"/>
          <w:szCs w:val="24"/>
          <w:lang w:val="ru-RU" w:eastAsia="ru-RU"/>
        </w:rPr>
        <w:t xml:space="preserve"> ОБСУЖДЕНИ</w:t>
      </w:r>
      <w:r>
        <w:rPr>
          <w:rStyle w:val="Style13"/>
          <w:rFonts w:eastAsia="Calibri" w:cs="Times New Roman"/>
          <w:b/>
          <w:bCs/>
          <w:color w:val="000000"/>
          <w:spacing w:val="2"/>
          <w:kern w:val="0"/>
          <w:sz w:val="24"/>
          <w:szCs w:val="24"/>
          <w:lang w:val="ru-RU" w:eastAsia="ru-RU" w:bidi="ar-SA"/>
        </w:rPr>
        <w:t>Я</w:t>
      </w:r>
      <w:r>
        <w:rPr>
          <w:rStyle w:val="Style13"/>
          <w:rFonts w:eastAsia="Calibri" w:cs="Times New Roman"/>
          <w:b/>
          <w:bCs/>
          <w:color w:val="000000"/>
          <w:spacing w:val="2"/>
          <w:sz w:val="24"/>
          <w:szCs w:val="24"/>
          <w:lang w:val="ru-RU" w:eastAsia="ru-RU"/>
        </w:rPr>
        <w:t xml:space="preserve"> ИЛИ </w:t>
      </w:r>
      <w:r>
        <w:rPr>
          <w:b/>
        </w:rPr>
        <w:t xml:space="preserve">ПУБЛИЧНЫЕ СЛУШАНИЯ </w:t>
      </w:r>
      <w:r>
        <w:rPr>
          <w:b/>
          <w:bCs/>
        </w:rPr>
        <w:t>ПО ВОПРОСАМ ЗЕМЛЕПОЛЬЗОВАНИЯ И ЗАСТРОЙКИ</w:t>
      </w:r>
    </w:p>
    <w:p>
      <w:pPr>
        <w:pStyle w:val="Normal"/>
        <w:widowControl w:val="false"/>
        <w:spacing w:before="240" w:after="240"/>
        <w:ind w:firstLine="567"/>
        <w:jc w:val="both"/>
        <w:rPr>
          <w:b/>
          <w:bCs/>
        </w:rPr>
      </w:pPr>
      <w:r>
        <w:rPr>
          <w:b/>
          <w:bCs/>
        </w:rPr>
        <w:t xml:space="preserve">Статья 46. Общие положения организации и проведения  проведения </w:t>
      </w:r>
      <w:r>
        <w:rPr>
          <w:rStyle w:val="Style13"/>
          <w:rFonts w:eastAsia="Calibri" w:cs="Times New Roman"/>
          <w:b/>
          <w:bCs/>
          <w:color w:val="000000"/>
          <w:spacing w:val="2"/>
          <w:sz w:val="24"/>
          <w:szCs w:val="24"/>
          <w:lang w:val="ru-RU" w:eastAsia="ru-RU"/>
        </w:rPr>
        <w:t xml:space="preserve">общественных обсуждений или </w:t>
      </w:r>
      <w:r>
        <w:rPr>
          <w:b/>
          <w:bCs/>
        </w:rPr>
        <w:t xml:space="preserve">публичных слушаний по вопросам землепользования и застройки </w:t>
      </w:r>
    </w:p>
    <w:p>
      <w:pPr>
        <w:pStyle w:val="Normal"/>
        <w:widowControl w:val="false"/>
        <w:ind w:firstLine="567"/>
        <w:jc w:val="both"/>
        <w:rPr/>
      </w:pPr>
      <w:r>
        <w:rPr/>
        <w:t xml:space="preserve">1. Настоящими Правилами устанавливается порядок организации и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по:</w:t>
      </w:r>
    </w:p>
    <w:p>
      <w:pPr>
        <w:pStyle w:val="Normal"/>
        <w:widowControl w:val="false"/>
        <w:ind w:firstLine="567"/>
        <w:jc w:val="both"/>
        <w:rPr/>
      </w:pPr>
      <w:r>
        <w:rPr/>
        <w:t>1) проекту внесения изменений в настоящие Правила;</w:t>
      </w:r>
    </w:p>
    <w:p>
      <w:pPr>
        <w:pStyle w:val="Normal"/>
        <w:widowControl w:val="false"/>
        <w:ind w:firstLine="567"/>
        <w:jc w:val="both"/>
        <w:rPr/>
      </w:pPr>
      <w:r>
        <w:rPr/>
        <w:t>2) проектам планировки территории и проектам межевания территории, подготовленным в составе документации по планировке территории;</w:t>
      </w:r>
    </w:p>
    <w:p>
      <w:pPr>
        <w:pStyle w:val="Normal"/>
        <w:widowControl w:val="false"/>
        <w:ind w:firstLine="567"/>
        <w:jc w:val="both"/>
        <w:rPr/>
      </w:pPr>
      <w:r>
        <w:rPr/>
        <w:t>3) предоставлению разрешения на условно разрешенный вид использования земельного участка или объекта капитального строительства;</w:t>
      </w:r>
    </w:p>
    <w:p>
      <w:pPr>
        <w:pStyle w:val="Normal"/>
        <w:widowControl w:val="false"/>
        <w:ind w:firstLine="567"/>
        <w:jc w:val="both"/>
        <w:rPr/>
      </w:pPr>
      <w:r>
        <w:rPr/>
        <w:t>4)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pPr>
        <w:pStyle w:val="Normal"/>
        <w:ind w:firstLine="567"/>
        <w:jc w:val="both"/>
        <w:rPr/>
      </w:pPr>
      <w:r>
        <w:rPr/>
        <w:t xml:space="preserve">2. </w:t>
      </w:r>
      <w:r>
        <w:rPr>
          <w:rStyle w:val="Style13"/>
          <w:rFonts w:eastAsia="Calibri" w:cs="Times New Roman"/>
          <w:b w:val="false"/>
          <w:bCs w:val="false"/>
          <w:color w:val="000000"/>
          <w:spacing w:val="2"/>
          <w:kern w:val="0"/>
          <w:sz w:val="24"/>
          <w:szCs w:val="24"/>
          <w:lang w:val="ru-RU" w:eastAsia="ru-RU" w:bidi="ar-SA"/>
        </w:rPr>
        <w:t>О</w:t>
      </w:r>
      <w:r>
        <w:rPr>
          <w:rStyle w:val="Style13"/>
          <w:rFonts w:eastAsia="Calibri" w:cs="Times New Roman"/>
          <w:b w:val="false"/>
          <w:bCs w:val="false"/>
          <w:color w:val="000000"/>
          <w:spacing w:val="2"/>
          <w:sz w:val="24"/>
          <w:szCs w:val="24"/>
          <w:lang w:val="ru-RU" w:eastAsia="ru-RU"/>
        </w:rPr>
        <w:t>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п</w:t>
      </w:r>
      <w:r>
        <w:rPr/>
        <w:t xml:space="preserve">убличные слушания по вопросам землепользования и застройки (далее – </w:t>
      </w:r>
      <w:r>
        <w:rPr>
          <w:rStyle w:val="Style13"/>
          <w:rFonts w:eastAsia="Calibri" w:cs="Times New Roman"/>
          <w:b w:val="false"/>
          <w:bCs w:val="false"/>
          <w:color w:val="000000"/>
          <w:spacing w:val="2"/>
          <w:sz w:val="24"/>
          <w:szCs w:val="24"/>
          <w:lang w:val="ru-RU" w:eastAsia="ru-RU"/>
        </w:rPr>
        <w:t>общественны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w:t>
      </w:r>
      <w:r>
        <w:rPr/>
        <w:t xml:space="preserve">публичные слушания) назначаются Главой района и проводятся в соответствии с действующим законодательством. </w:t>
      </w:r>
    </w:p>
    <w:p>
      <w:pPr>
        <w:pStyle w:val="Normal"/>
        <w:widowControl w:val="false"/>
        <w:ind w:firstLine="567"/>
        <w:jc w:val="both"/>
        <w:rPr/>
      </w:pPr>
      <w:r>
        <w:rPr/>
        <w:t xml:space="preserve">3. </w:t>
      </w:r>
      <w:r>
        <w:rPr>
          <w:rStyle w:val="Style13"/>
          <w:rFonts w:eastAsia="Calibri" w:cs="Times New Roman"/>
          <w:b w:val="false"/>
          <w:bCs w:val="false"/>
          <w:color w:val="000000"/>
          <w:spacing w:val="2"/>
          <w:kern w:val="0"/>
          <w:sz w:val="24"/>
          <w:szCs w:val="24"/>
          <w:lang w:val="ru-RU" w:eastAsia="ru-RU" w:bidi="ar-SA"/>
        </w:rPr>
        <w:t>О</w:t>
      </w:r>
      <w:r>
        <w:rPr>
          <w:rStyle w:val="Style13"/>
          <w:rFonts w:eastAsia="Calibri" w:cs="Times New Roman"/>
          <w:b w:val="false"/>
          <w:bCs w:val="false"/>
          <w:color w:val="000000"/>
          <w:spacing w:val="2"/>
          <w:sz w:val="24"/>
          <w:szCs w:val="24"/>
          <w:lang w:val="ru-RU" w:eastAsia="ru-RU"/>
        </w:rPr>
        <w:t>бщественные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w:t>
      </w:r>
      <w:r>
        <w:rPr>
          <w:rStyle w:val="Style13"/>
          <w:rFonts w:eastAsia="Times New Roman" w:cs="Times New Roman"/>
          <w:b w:val="false"/>
          <w:bCs w:val="false"/>
          <w:color w:val="auto"/>
          <w:spacing w:val="2"/>
          <w:kern w:val="0"/>
          <w:sz w:val="24"/>
          <w:szCs w:val="24"/>
          <w:lang w:val="ru-RU" w:eastAsia="ru-RU" w:bidi="ar-SA"/>
        </w:rPr>
        <w:t>п</w:t>
      </w:r>
      <w:r>
        <w:rPr/>
        <w:t>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pPr>
        <w:pStyle w:val="Normal"/>
        <w:widowControl w:val="false"/>
        <w:ind w:firstLine="567"/>
        <w:jc w:val="both"/>
        <w:rPr/>
      </w:pPr>
      <w:r>
        <w:rPr/>
        <w:t xml:space="preserve">4. Нормативно-правовую основу организации и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Ивановской области, Устав Ивановского муниципального района, </w:t>
      </w:r>
      <w:r>
        <w:rPr>
          <w:rFonts w:eastAsia="Calibri"/>
          <w:color w:val="000000"/>
          <w:sz w:val="24"/>
          <w:szCs w:val="24"/>
          <w:lang w:eastAsia="en-US"/>
        </w:rPr>
        <w:t xml:space="preserve">Положение </w:t>
      </w:r>
      <w:r>
        <w:rPr>
          <w:rStyle w:val="Style13"/>
          <w:rFonts w:eastAsia="Calibri" w:cs="Times New Roman"/>
          <w:bCs/>
          <w:color w:val="000000"/>
          <w:spacing w:val="2"/>
          <w:sz w:val="24"/>
          <w:szCs w:val="24"/>
          <w:lang w:val="ru-RU" w:eastAsia="en-US"/>
        </w:rPr>
        <w:t xml:space="preserve">об организации и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rStyle w:val="Style13"/>
          <w:rFonts w:eastAsia="Calibri" w:cs="Times New Roman"/>
          <w:bCs/>
          <w:color w:val="000000"/>
          <w:spacing w:val="2"/>
          <w:sz w:val="24"/>
          <w:szCs w:val="24"/>
          <w:lang w:val="ru-RU" w:eastAsia="en-US"/>
        </w:rPr>
        <w:t>публичных слушаний по вопросам градостроительной деятельности на территории Ивановского муниципального района</w:t>
      </w:r>
      <w:r>
        <w:rPr>
          <w:rFonts w:eastAsia="Calibri"/>
          <w:color w:val="000000"/>
          <w:sz w:val="24"/>
          <w:szCs w:val="24"/>
          <w:lang w:eastAsia="en-US"/>
        </w:rPr>
        <w:t>, утвержденн</w:t>
      </w:r>
      <w:r>
        <w:rPr>
          <w:rFonts w:eastAsia="Calibri" w:cs="Times New Roman"/>
          <w:color w:val="000000"/>
          <w:kern w:val="0"/>
          <w:sz w:val="24"/>
          <w:szCs w:val="24"/>
          <w:lang w:val="ru-RU" w:eastAsia="en-US" w:bidi="ar-SA"/>
        </w:rPr>
        <w:t>ое</w:t>
      </w:r>
      <w:r>
        <w:rPr>
          <w:rFonts w:eastAsia="Calibri"/>
          <w:color w:val="000000"/>
          <w:sz w:val="24"/>
          <w:szCs w:val="24"/>
          <w:lang w:eastAsia="en-US"/>
        </w:rPr>
        <w:t xml:space="preserve"> решением Совета Ивановского муниципального района от 2</w:t>
      </w:r>
      <w:r>
        <w:rPr>
          <w:rFonts w:eastAsia="Times New Roman" w:cs="Times New Roman"/>
          <w:color w:val="auto"/>
          <w:sz w:val="24"/>
          <w:szCs w:val="24"/>
          <w:lang w:val="ru-RU" w:eastAsia="zh-CN" w:bidi="ar-SA"/>
        </w:rPr>
        <w:t>9</w:t>
      </w:r>
      <w:r>
        <w:rPr>
          <w:rFonts w:eastAsia="Calibri"/>
          <w:color w:val="000000"/>
          <w:sz w:val="24"/>
          <w:szCs w:val="24"/>
          <w:lang w:eastAsia="en-US"/>
        </w:rPr>
        <w:t>.0</w:t>
      </w:r>
      <w:r>
        <w:rPr>
          <w:rFonts w:eastAsia="Times New Roman" w:cs="Times New Roman"/>
          <w:color w:val="auto"/>
          <w:sz w:val="24"/>
          <w:szCs w:val="24"/>
          <w:lang w:val="ru-RU" w:eastAsia="zh-CN" w:bidi="ar-SA"/>
        </w:rPr>
        <w:t>9</w:t>
      </w:r>
      <w:r>
        <w:rPr>
          <w:rFonts w:eastAsia="Calibri"/>
          <w:color w:val="000000"/>
          <w:sz w:val="24"/>
          <w:szCs w:val="24"/>
          <w:lang w:eastAsia="en-US"/>
        </w:rPr>
        <w:t>.20</w:t>
      </w:r>
      <w:r>
        <w:rPr>
          <w:rFonts w:eastAsia="Times New Roman" w:cs="Times New Roman"/>
          <w:color w:val="auto"/>
          <w:sz w:val="24"/>
          <w:szCs w:val="24"/>
          <w:lang w:val="ru-RU" w:eastAsia="zh-CN" w:bidi="ar-SA"/>
        </w:rPr>
        <w:t>22</w:t>
      </w:r>
      <w:r>
        <w:rPr>
          <w:rFonts w:eastAsia="Calibri"/>
          <w:color w:val="000000"/>
          <w:sz w:val="24"/>
          <w:szCs w:val="24"/>
          <w:lang w:eastAsia="en-US"/>
        </w:rPr>
        <w:t xml:space="preserve"> № </w:t>
      </w:r>
      <w:r>
        <w:rPr>
          <w:rFonts w:eastAsia="Times New Roman" w:cs="Times New Roman"/>
          <w:color w:val="auto"/>
          <w:sz w:val="24"/>
          <w:szCs w:val="24"/>
          <w:lang w:val="ru-RU" w:eastAsia="zh-CN" w:bidi="ar-SA"/>
        </w:rPr>
        <w:t>324</w:t>
      </w:r>
      <w:r>
        <w:rPr/>
        <w:t xml:space="preserve">, иные муниципальные правовые акты, настоящие Правила. </w:t>
      </w:r>
    </w:p>
    <w:p>
      <w:pPr>
        <w:pStyle w:val="Normal"/>
        <w:widowControl w:val="false"/>
        <w:ind w:firstLine="567"/>
        <w:jc w:val="both"/>
        <w:rPr/>
      </w:pPr>
      <w:r>
        <w:rPr/>
        <w:t xml:space="preserve">5. В </w:t>
      </w:r>
      <w:r>
        <w:rPr>
          <w:rStyle w:val="Style13"/>
          <w:rFonts w:eastAsia="Calibri" w:cs="Times New Roman"/>
          <w:b w:val="false"/>
          <w:bCs w:val="false"/>
          <w:color w:val="000000"/>
          <w:spacing w:val="2"/>
          <w:sz w:val="24"/>
          <w:szCs w:val="24"/>
          <w:lang w:val="ru-RU" w:eastAsia="ru-RU"/>
        </w:rPr>
        <w:t>общественных обсуждени</w:t>
      </w:r>
      <w:r>
        <w:rPr>
          <w:rStyle w:val="Style13"/>
          <w:rFonts w:eastAsia="Calibri" w:cs="Times New Roman"/>
          <w:b w:val="false"/>
          <w:bCs w:val="false"/>
          <w:color w:val="000000"/>
          <w:spacing w:val="2"/>
          <w:kern w:val="0"/>
          <w:sz w:val="24"/>
          <w:szCs w:val="24"/>
          <w:lang w:val="ru-RU" w:eastAsia="ru-RU" w:bidi="ar-SA"/>
        </w:rPr>
        <w:t>ях</w:t>
      </w:r>
      <w:r>
        <w:rPr>
          <w:rStyle w:val="Style13"/>
          <w:rFonts w:eastAsia="Calibri" w:cs="Times New Roman"/>
          <w:b w:val="false"/>
          <w:bCs w:val="false"/>
          <w:color w:val="000000"/>
          <w:spacing w:val="2"/>
          <w:sz w:val="24"/>
          <w:szCs w:val="24"/>
          <w:lang w:val="ru-RU" w:eastAsia="ru-RU"/>
        </w:rPr>
        <w:t xml:space="preserve"> или </w:t>
      </w:r>
      <w:r>
        <w:rPr/>
        <w:t xml:space="preserve">публичных слушаниях принимают участие жители поселения. </w:t>
      </w:r>
    </w:p>
    <w:p>
      <w:pPr>
        <w:pStyle w:val="Normal"/>
        <w:widowControl w:val="false"/>
        <w:ind w:firstLine="567"/>
        <w:jc w:val="both"/>
        <w:rPr/>
      </w:pPr>
      <w:r>
        <w:rPr/>
        <w:t xml:space="preserve">6. Результаты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носят рекомендательный характер для органов местного самоуправления.</w:t>
      </w:r>
    </w:p>
    <w:p>
      <w:pPr>
        <w:pStyle w:val="Normal"/>
        <w:widowControl w:val="false"/>
        <w:ind w:firstLine="567"/>
        <w:jc w:val="both"/>
        <w:rPr/>
      </w:pPr>
      <w:r>
        <w:rPr/>
        <w:t xml:space="preserve">7. Документами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являются протокол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и заключение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w:t>
      </w:r>
    </w:p>
    <w:p>
      <w:pPr>
        <w:pStyle w:val="Normal"/>
        <w:ind w:firstLine="567"/>
        <w:jc w:val="both"/>
        <w:rPr/>
      </w:pPr>
      <w:r>
        <w:rPr/>
        <w:t>8. Публичные слушания проводятся, как правило, в рабочие дни. Время проведения публичных слушаний в рабочие дни не может быть назначено позднее 17 часов местного времени.</w:t>
      </w:r>
    </w:p>
    <w:p>
      <w:pPr>
        <w:pStyle w:val="Normal"/>
        <w:widowControl w:val="false"/>
        <w:ind w:firstLine="567"/>
        <w:jc w:val="both"/>
        <w:rPr/>
      </w:pPr>
      <w:r>
        <w:rPr/>
        <w:t xml:space="preserve">9. Финансирование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осуществляется за счет средств местного бюджета, за исключением случая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а также в случае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В указанных случаях расходы, связанные с организацией и проведением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несут заинтересованные физические или юридические лица.</w:t>
      </w:r>
    </w:p>
    <w:p>
      <w:pPr>
        <w:pStyle w:val="Normal"/>
        <w:widowControl w:val="false"/>
        <w:spacing w:before="240" w:after="240"/>
        <w:ind w:firstLine="567"/>
        <w:rPr>
          <w:b/>
          <w:bCs/>
        </w:rPr>
      </w:pPr>
      <w:r>
        <w:rPr>
          <w:b/>
          <w:bCs/>
        </w:rPr>
        <w:t xml:space="preserve">Статья 47. Принятие решения о проведении </w:t>
      </w:r>
      <w:r>
        <w:rPr>
          <w:rStyle w:val="Style13"/>
          <w:rFonts w:eastAsia="Calibri" w:cs="Times New Roman"/>
          <w:b/>
          <w:bCs/>
          <w:color w:val="000000"/>
          <w:spacing w:val="2"/>
          <w:sz w:val="24"/>
          <w:szCs w:val="24"/>
          <w:lang w:val="ru-RU" w:eastAsia="ru-RU"/>
        </w:rPr>
        <w:t>общественных обсуждений или</w:t>
      </w:r>
      <w:r>
        <w:rPr>
          <w:rStyle w:val="Style13"/>
          <w:rFonts w:eastAsia="Calibri" w:cs="Times New Roman"/>
          <w:b w:val="false"/>
          <w:bCs w:val="false"/>
          <w:color w:val="000000"/>
          <w:spacing w:val="2"/>
          <w:sz w:val="24"/>
          <w:szCs w:val="24"/>
          <w:lang w:val="ru-RU" w:eastAsia="ru-RU"/>
        </w:rPr>
        <w:t xml:space="preserve"> </w:t>
      </w:r>
      <w:r>
        <w:rPr>
          <w:b/>
          <w:bCs/>
        </w:rPr>
        <w:t>публичных слушаний</w:t>
      </w:r>
    </w:p>
    <w:p>
      <w:pPr>
        <w:pStyle w:val="Normal"/>
        <w:widowControl w:val="false"/>
        <w:ind w:firstLine="567"/>
        <w:jc w:val="both"/>
        <w:rPr/>
      </w:pPr>
      <w:r>
        <w:rPr/>
        <w:t xml:space="preserve">1. Решение о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принимается Главой района в форме постановления.</w:t>
      </w:r>
    </w:p>
    <w:p>
      <w:pPr>
        <w:pStyle w:val="Normal"/>
        <w:widowControl w:val="false"/>
        <w:ind w:firstLine="567"/>
        <w:jc w:val="both"/>
        <w:rPr/>
      </w:pPr>
      <w:r>
        <w:rPr/>
        <w:t xml:space="preserve">2. В постановлении Главы района о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указываются:</w:t>
      </w:r>
    </w:p>
    <w:p>
      <w:pPr>
        <w:pStyle w:val="Normal"/>
        <w:widowControl w:val="false"/>
        <w:ind w:firstLine="567"/>
        <w:jc w:val="both"/>
        <w:rPr/>
      </w:pPr>
      <w:r>
        <w:rPr/>
        <w:t xml:space="preserve">1) наименование вопроса, выносимого на </w:t>
      </w:r>
      <w:r>
        <w:rPr>
          <w:rStyle w:val="Style13"/>
          <w:rFonts w:eastAsia="Calibri" w:cs="Times New Roman"/>
          <w:b w:val="false"/>
          <w:bCs w:val="false"/>
          <w:color w:val="000000"/>
          <w:spacing w:val="2"/>
          <w:sz w:val="24"/>
          <w:szCs w:val="24"/>
          <w:lang w:val="ru-RU" w:eastAsia="ru-RU"/>
        </w:rPr>
        <w:t>общественны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w:t>
      </w:r>
      <w:r>
        <w:rPr/>
        <w:t>публичные слушания;</w:t>
      </w:r>
    </w:p>
    <w:p>
      <w:pPr>
        <w:pStyle w:val="Normal"/>
        <w:widowControl w:val="false"/>
        <w:ind w:firstLine="567"/>
        <w:jc w:val="both"/>
        <w:rPr/>
      </w:pPr>
      <w:r>
        <w:rPr/>
        <w:t xml:space="preserve">2) сроки и порядок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w:t>
      </w:r>
    </w:p>
    <w:p>
      <w:pPr>
        <w:pStyle w:val="Normal"/>
        <w:widowControl w:val="false"/>
        <w:ind w:firstLine="567"/>
        <w:jc w:val="both"/>
        <w:rPr/>
      </w:pPr>
      <w:r>
        <w:rPr/>
        <w:t>3) место проведения публичных слушаний;</w:t>
      </w:r>
    </w:p>
    <w:p>
      <w:pPr>
        <w:pStyle w:val="Normal"/>
        <w:widowControl w:val="false"/>
        <w:ind w:firstLine="567"/>
        <w:jc w:val="both"/>
        <w:rPr/>
      </w:pPr>
      <w:r>
        <w:rPr/>
        <w:t xml:space="preserve">4) иная необходимая для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информация.</w:t>
      </w:r>
    </w:p>
    <w:p>
      <w:pPr>
        <w:pStyle w:val="Normal"/>
        <w:widowControl w:val="false"/>
        <w:spacing w:before="240" w:after="240"/>
        <w:ind w:firstLine="567"/>
        <w:rPr>
          <w:b/>
          <w:bCs/>
        </w:rPr>
      </w:pPr>
      <w:r>
        <w:rPr>
          <w:b/>
          <w:bCs/>
        </w:rPr>
        <w:t xml:space="preserve">Статья 48. Сроки проведения  проведения </w:t>
      </w:r>
      <w:r>
        <w:rPr>
          <w:rStyle w:val="Style13"/>
          <w:rFonts w:eastAsia="Calibri" w:cs="Times New Roman"/>
          <w:b/>
          <w:bCs/>
          <w:color w:val="000000"/>
          <w:spacing w:val="2"/>
          <w:sz w:val="24"/>
          <w:szCs w:val="24"/>
          <w:lang w:val="ru-RU" w:eastAsia="ru-RU"/>
        </w:rPr>
        <w:t>общественных обсуждений или</w:t>
      </w:r>
      <w:r>
        <w:rPr>
          <w:rStyle w:val="Style13"/>
          <w:rFonts w:eastAsia="Calibri" w:cs="Times New Roman"/>
          <w:b w:val="false"/>
          <w:bCs w:val="false"/>
          <w:color w:val="000000"/>
          <w:spacing w:val="2"/>
          <w:sz w:val="24"/>
          <w:szCs w:val="24"/>
          <w:lang w:val="ru-RU" w:eastAsia="ru-RU"/>
        </w:rPr>
        <w:t xml:space="preserve"> </w:t>
      </w:r>
      <w:r>
        <w:rPr>
          <w:b/>
          <w:bCs/>
        </w:rPr>
        <w:t>публичных слушаний</w:t>
      </w:r>
    </w:p>
    <w:p>
      <w:pPr>
        <w:pStyle w:val="Normal"/>
        <w:widowControl w:val="false"/>
        <w:tabs>
          <w:tab w:val="clear" w:pos="708"/>
          <w:tab w:val="left" w:pos="10260" w:leader="none"/>
        </w:tabs>
        <w:ind w:firstLine="540" w:left="0" w:right="0"/>
        <w:jc w:val="both"/>
        <w:rPr>
          <w:sz w:val="24"/>
          <w:szCs w:val="24"/>
        </w:rPr>
      </w:pPr>
      <w:r>
        <w:rPr>
          <w:rFonts w:eastAsia="Times New Roman" w:cs="Times New Roman"/>
          <w:bCs/>
          <w:color w:val="auto"/>
          <w:kern w:val="0"/>
          <w:sz w:val="24"/>
          <w:szCs w:val="24"/>
          <w:lang w:val="ru-RU" w:eastAsia="ru-RU" w:bidi="ar-SA"/>
        </w:rPr>
        <w:t xml:space="preserve">1. </w:t>
      </w:r>
      <w:r>
        <w:rPr>
          <w:rFonts w:eastAsia="Times New Roman" w:cs="Times New Roman"/>
          <w:b w:val="false"/>
          <w:bCs/>
          <w:i w:val="false"/>
          <w:strike w:val="false"/>
          <w:dstrike w:val="false"/>
          <w:color w:val="auto"/>
          <w:kern w:val="0"/>
          <w:sz w:val="24"/>
          <w:szCs w:val="24"/>
          <w:u w:val="none"/>
          <w:lang w:val="ru-RU" w:eastAsia="ru-RU" w:bidi="ar-SA"/>
        </w:rPr>
        <w:t xml:space="preserve">Срок проведения общественных обсуждений или публичных слушаний </w:t>
      </w:r>
      <w:r>
        <w:rPr>
          <w:rFonts w:cs="Times New Roman"/>
          <w:sz w:val="24"/>
          <w:szCs w:val="24"/>
        </w:rPr>
        <w:t xml:space="preserve">по проекту внесения изменений в настоящие Правила </w:t>
      </w:r>
      <w:r>
        <w:rPr>
          <w:rFonts w:cs="Times New Roman"/>
          <w:b w:val="false"/>
          <w:i w:val="false"/>
          <w:strike w:val="false"/>
          <w:dstrike w:val="false"/>
          <w:sz w:val="24"/>
          <w:szCs w:val="24"/>
          <w:u w:val="none"/>
        </w:rPr>
        <w:t>составляет не более одного месяца со дня опубликования такого проекта</w:t>
      </w:r>
      <w:r>
        <w:rPr>
          <w:rFonts w:cs="Times New Roman"/>
          <w:sz w:val="24"/>
          <w:szCs w:val="24"/>
        </w:rPr>
        <w:t>.</w:t>
      </w:r>
    </w:p>
    <w:p>
      <w:pPr>
        <w:pStyle w:val="Normal"/>
        <w:widowControl w:val="false"/>
        <w:ind w:firstLine="540" w:left="0" w:right="0"/>
        <w:jc w:val="both"/>
        <w:rPr>
          <w:sz w:val="24"/>
          <w:szCs w:val="24"/>
        </w:rPr>
      </w:pPr>
      <w:r>
        <w:rPr>
          <w:rFonts w:cs="Times New Roman"/>
          <w:sz w:val="24"/>
          <w:szCs w:val="24"/>
        </w:rPr>
        <w:t xml:space="preserve">2. </w:t>
      </w:r>
      <w:r>
        <w:rPr>
          <w:rFonts w:cs="Times New Roman"/>
          <w:b w:val="false"/>
          <w:i w:val="false"/>
          <w:strike w:val="false"/>
          <w:dstrike w:val="false"/>
          <w:sz w:val="24"/>
          <w:szCs w:val="24"/>
          <w:u w:val="none"/>
        </w:rPr>
        <w:t xml:space="preserve">Срок проведения общественных обсуждений или публичных слушаний по вопросу предоставления разрешения </w:t>
      </w:r>
      <w:r>
        <w:rPr>
          <w:rFonts w:cs="Times New Roman"/>
          <w:b w:val="false"/>
          <w:bCs/>
          <w:i w:val="false"/>
          <w:strike w:val="false"/>
          <w:dstrike w:val="false"/>
          <w:sz w:val="24"/>
          <w:szCs w:val="24"/>
          <w:u w:val="none"/>
        </w:rPr>
        <w:t xml:space="preserve">на условно разрешенный вид использования земельного участка или объекта капитального строительства, а также </w:t>
      </w:r>
      <w:r>
        <w:rPr>
          <w:rFonts w:cs="Times New Roman"/>
          <w:b w:val="false"/>
          <w:i w:val="false"/>
          <w:strike w:val="false"/>
          <w:dstrike w:val="false"/>
          <w:sz w:val="24"/>
          <w:szCs w:val="24"/>
          <w:u w:val="none"/>
        </w:rPr>
        <w:t>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r>
        <w:rPr>
          <w:rFonts w:cs="Times New Roman"/>
          <w:sz w:val="24"/>
          <w:szCs w:val="24"/>
        </w:rPr>
        <w:t>.</w:t>
      </w:r>
    </w:p>
    <w:p>
      <w:pPr>
        <w:pStyle w:val="Normal"/>
        <w:widowControl w:val="false"/>
        <w:ind w:firstLine="567"/>
        <w:jc w:val="both"/>
        <w:rPr/>
      </w:pPr>
      <w:r>
        <w:rPr>
          <w:rFonts w:eastAsia="Calibri" w:cs="Times New Roman"/>
          <w:b w:val="false"/>
          <w:bCs/>
          <w:i w:val="false"/>
          <w:iCs w:val="false"/>
          <w:strike w:val="false"/>
          <w:dstrike w:val="false"/>
          <w:color w:val="000000"/>
          <w:sz w:val="24"/>
          <w:szCs w:val="24"/>
          <w:u w:val="none"/>
          <w:shd w:fill="auto" w:val="clear"/>
          <w:lang w:val="ru-RU" w:eastAsia="en-US" w:bidi="ar-SA"/>
        </w:rPr>
        <w:t>3. Срок проведения общественных обсуждений или публичных слушаний по  документации по планировке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w:t>
      </w:r>
      <w:r>
        <w:rPr/>
        <w:t>.</w:t>
      </w:r>
    </w:p>
    <w:p>
      <w:pPr>
        <w:pStyle w:val="Normal"/>
        <w:widowControl w:val="false"/>
        <w:spacing w:before="240" w:after="240"/>
        <w:ind w:firstLine="567"/>
        <w:jc w:val="both"/>
        <w:rPr>
          <w:b/>
          <w:bCs/>
        </w:rPr>
      </w:pPr>
      <w:r>
        <w:rPr>
          <w:b/>
          <w:bCs/>
        </w:rPr>
        <w:t xml:space="preserve">Статья 49. Проведение </w:t>
      </w:r>
      <w:r>
        <w:rPr>
          <w:rStyle w:val="Style13"/>
          <w:rFonts w:eastAsia="Calibri" w:cs="Times New Roman"/>
          <w:b/>
          <w:bCs/>
          <w:color w:val="000000"/>
          <w:spacing w:val="2"/>
          <w:sz w:val="24"/>
          <w:szCs w:val="24"/>
          <w:lang w:val="ru-RU" w:eastAsia="ru-RU"/>
        </w:rPr>
        <w:t xml:space="preserve">общественных обсуждений или </w:t>
      </w:r>
      <w:r>
        <w:rPr>
          <w:b/>
          <w:bCs/>
        </w:rPr>
        <w:t xml:space="preserve">публичных слушаний по вопросу внесения изменений в настоящие Правила </w:t>
      </w:r>
    </w:p>
    <w:p>
      <w:pPr>
        <w:pStyle w:val="Normal"/>
        <w:widowControl w:val="false"/>
        <w:ind w:firstLine="567"/>
        <w:jc w:val="both"/>
        <w:rPr/>
      </w:pPr>
      <w:r>
        <w:rPr/>
        <w:t xml:space="preserve">1. </w:t>
      </w:r>
      <w:r>
        <w:rPr>
          <w:rStyle w:val="Style13"/>
          <w:rFonts w:eastAsia="Calibri" w:cs="Times New Roman"/>
          <w:b w:val="false"/>
          <w:bCs w:val="false"/>
          <w:color w:val="000000"/>
          <w:spacing w:val="2"/>
          <w:kern w:val="0"/>
          <w:sz w:val="24"/>
          <w:szCs w:val="24"/>
          <w:lang w:val="ru-RU" w:eastAsia="ru-RU" w:bidi="ar-SA"/>
        </w:rPr>
        <w:t>О</w:t>
      </w:r>
      <w:r>
        <w:rPr>
          <w:rStyle w:val="Style13"/>
          <w:rFonts w:eastAsia="Calibri" w:cs="Times New Roman"/>
          <w:b w:val="false"/>
          <w:bCs w:val="false"/>
          <w:color w:val="000000"/>
          <w:spacing w:val="2"/>
          <w:sz w:val="24"/>
          <w:szCs w:val="24"/>
          <w:lang w:val="ru-RU" w:eastAsia="ru-RU"/>
        </w:rPr>
        <w:t>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п</w:t>
      </w:r>
      <w:r>
        <w:rPr/>
        <w:t>убличные слушания по вопросу внесения изменений в настоящие Правила проводятся органом местного самоуправления по решению Главы района.</w:t>
      </w:r>
    </w:p>
    <w:p>
      <w:pPr>
        <w:pStyle w:val="Normal"/>
        <w:widowControl w:val="false"/>
        <w:ind w:firstLine="567"/>
        <w:jc w:val="both"/>
        <w:rPr/>
      </w:pPr>
      <w:r>
        <w:rPr/>
        <w:t xml:space="preserve">2. Организация и проведение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осуществляются в соответствии с положениями настоящей главы.</w:t>
      </w:r>
    </w:p>
    <w:p>
      <w:pPr>
        <w:pStyle w:val="Normal"/>
        <w:widowControl w:val="false"/>
        <w:ind w:firstLine="567"/>
        <w:jc w:val="both"/>
        <w:rPr/>
      </w:pPr>
      <w:r>
        <w:rPr/>
        <w:t xml:space="preserve">3. После завершения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проекту о внесении изменений в настоящие Правила Комиссия с учетом результатов таких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обеспечивает внесение изменений в настоящие Правила и представляет указанный проект Главе района. Глава района принимает решение о направлении проекта о внесении изменений в настоящие Правила на утверждение в Совет.</w:t>
      </w:r>
    </w:p>
    <w:p>
      <w:pPr>
        <w:pStyle w:val="Normal"/>
        <w:widowControl w:val="false"/>
        <w:ind w:firstLine="567"/>
        <w:jc w:val="both"/>
        <w:rPr/>
      </w:pPr>
      <w:r>
        <w:rPr/>
        <w:t xml:space="preserve">4. Обязательными приложениями к проекту о внесении изменений в настоящие Правила являются протоколы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и заключение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w:t>
      </w:r>
    </w:p>
    <w:p>
      <w:pPr>
        <w:pStyle w:val="Normal"/>
        <w:widowControl w:val="false"/>
        <w:spacing w:before="240" w:after="240"/>
        <w:ind w:firstLine="567"/>
        <w:jc w:val="both"/>
        <w:rPr>
          <w:b/>
          <w:bCs/>
        </w:rPr>
      </w:pPr>
      <w:r>
        <w:rPr>
          <w:b/>
          <w:bCs/>
        </w:rPr>
        <w:t xml:space="preserve">Статья 50. Организация и проведение </w:t>
      </w:r>
      <w:r>
        <w:rPr>
          <w:rStyle w:val="Style13"/>
          <w:rFonts w:eastAsia="Calibri" w:cs="Times New Roman"/>
          <w:b/>
          <w:bCs/>
          <w:color w:val="000000"/>
          <w:spacing w:val="2"/>
          <w:sz w:val="24"/>
          <w:szCs w:val="24"/>
          <w:lang w:val="ru-RU" w:eastAsia="ru-RU"/>
        </w:rPr>
        <w:t xml:space="preserve">общественных обсуждений или </w:t>
      </w:r>
      <w:r>
        <w:rPr>
          <w:b/>
          <w:bCs/>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pPr>
        <w:pStyle w:val="Normal"/>
        <w:widowControl w:val="false"/>
        <w:ind w:firstLine="567"/>
        <w:jc w:val="both"/>
        <w:rPr/>
      </w:pPr>
      <w:r>
        <w:rPr/>
        <w:t xml:space="preserve">1. </w:t>
      </w:r>
      <w:r>
        <w:rPr>
          <w:rStyle w:val="Style13"/>
          <w:rFonts w:eastAsia="Calibri" w:cs="Times New Roman"/>
          <w:b w:val="false"/>
          <w:bCs w:val="false"/>
          <w:color w:val="000000"/>
          <w:spacing w:val="2"/>
          <w:kern w:val="0"/>
          <w:sz w:val="24"/>
          <w:szCs w:val="24"/>
          <w:lang w:val="ru-RU" w:eastAsia="ru-RU" w:bidi="ar-SA"/>
        </w:rPr>
        <w:t>О</w:t>
      </w:r>
      <w:r>
        <w:rPr>
          <w:rStyle w:val="Style13"/>
          <w:rFonts w:eastAsia="Calibri" w:cs="Times New Roman"/>
          <w:b w:val="false"/>
          <w:bCs w:val="false"/>
          <w:color w:val="000000"/>
          <w:spacing w:val="2"/>
          <w:sz w:val="24"/>
          <w:szCs w:val="24"/>
          <w:lang w:val="ru-RU" w:eastAsia="ru-RU"/>
        </w:rPr>
        <w:t>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п</w:t>
      </w:r>
      <w:r>
        <w:rPr/>
        <w:t>убличные слушания по вопросу рассмотрения проектов планировки территории и проектов межевания территории проводятся органом местного самоуправления по решению Главы района.</w:t>
      </w:r>
    </w:p>
    <w:p>
      <w:pPr>
        <w:pStyle w:val="Normal"/>
        <w:widowControl w:val="false"/>
        <w:ind w:firstLine="567"/>
        <w:jc w:val="both"/>
        <w:rPr/>
      </w:pPr>
      <w:r>
        <w:rPr/>
        <w:t xml:space="preserve">2. Организация и проведение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осуществляются в соответствии с положениями настоящей главы и иными муниципальными нормативно - правовыми актами.</w:t>
      </w:r>
    </w:p>
    <w:p>
      <w:pPr>
        <w:pStyle w:val="Normal"/>
        <w:widowControl w:val="false"/>
        <w:ind w:firstLine="567"/>
        <w:jc w:val="both"/>
        <w:rPr/>
      </w:pPr>
      <w:r>
        <w:rPr/>
        <w:t xml:space="preserve">3. Не позднее чем через пятнадцать дней со дня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Комиссия направляет Главе района подготовленную документацию по планировке территории, протокол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проекту планировки территории и проекту межевания территории и подготовленное им заключение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w:t>
      </w:r>
    </w:p>
    <w:p>
      <w:pPr>
        <w:pStyle w:val="Normal"/>
        <w:widowControl w:val="false"/>
        <w:ind w:firstLine="567"/>
        <w:jc w:val="both"/>
        <w:rPr/>
      </w:pPr>
      <w:r>
        <w:rPr/>
        <w:t xml:space="preserve">4. Глава района с учетом протокола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и заключения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pPr>
        <w:pStyle w:val="Normal"/>
        <w:widowControl w:val="false"/>
        <w:spacing w:before="240" w:after="240"/>
        <w:ind w:firstLine="567"/>
        <w:jc w:val="both"/>
        <w:rPr>
          <w:b/>
          <w:bCs/>
        </w:rPr>
      </w:pPr>
      <w:r>
        <w:rPr>
          <w:b/>
          <w:bCs/>
        </w:rPr>
        <w:t xml:space="preserve">Статья 51. Проведение </w:t>
      </w:r>
      <w:r>
        <w:rPr>
          <w:rStyle w:val="Style13"/>
          <w:rFonts w:eastAsia="Calibri" w:cs="Times New Roman"/>
          <w:b/>
          <w:bCs/>
          <w:color w:val="000000"/>
          <w:spacing w:val="2"/>
          <w:sz w:val="24"/>
          <w:szCs w:val="24"/>
          <w:lang w:val="ru-RU" w:eastAsia="ru-RU"/>
        </w:rPr>
        <w:t xml:space="preserve">общественных обсуждений или </w:t>
      </w:r>
      <w:r>
        <w:rPr>
          <w:b/>
          <w:bCs/>
        </w:rPr>
        <w:t>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pPr>
        <w:pStyle w:val="Normal"/>
        <w:ind w:firstLine="567"/>
        <w:jc w:val="both"/>
        <w:rPr>
          <w:bCs/>
        </w:rPr>
      </w:pPr>
      <w:r>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Pr/>
        <w:t>орган местного самоуправления</w:t>
      </w:r>
      <w:r>
        <w:rPr>
          <w:bCs/>
        </w:rPr>
        <w:t>.</w:t>
      </w:r>
    </w:p>
    <w:p>
      <w:pPr>
        <w:pStyle w:val="Normal"/>
        <w:widowControl w:val="false"/>
        <w:ind w:firstLine="567"/>
        <w:jc w:val="both"/>
        <w:rPr/>
      </w:pPr>
      <w:r>
        <w:rPr/>
        <w:t xml:space="preserve">2. </w:t>
      </w:r>
      <w:r>
        <w:rPr>
          <w:rStyle w:val="Style13"/>
          <w:rFonts w:eastAsia="Calibri" w:cs="Times New Roman"/>
          <w:b w:val="false"/>
          <w:bCs w:val="false"/>
          <w:color w:val="000000"/>
          <w:spacing w:val="2"/>
          <w:kern w:val="0"/>
          <w:sz w:val="24"/>
          <w:szCs w:val="24"/>
          <w:lang w:val="ru-RU" w:eastAsia="ru-RU" w:bidi="ar-SA"/>
        </w:rPr>
        <w:t>О</w:t>
      </w:r>
      <w:r>
        <w:rPr>
          <w:rStyle w:val="Style13"/>
          <w:rFonts w:eastAsia="Calibri" w:cs="Times New Roman"/>
          <w:b w:val="false"/>
          <w:bCs w:val="false"/>
          <w:color w:val="000000"/>
          <w:spacing w:val="2"/>
          <w:sz w:val="24"/>
          <w:szCs w:val="24"/>
          <w:lang w:val="ru-RU" w:eastAsia="ru-RU"/>
        </w:rPr>
        <w:t>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п</w:t>
      </w:r>
      <w:r>
        <w:rPr/>
        <w:t xml:space="preserve">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заинтересованных лиц. </w:t>
      </w:r>
    </w:p>
    <w:p>
      <w:pPr>
        <w:pStyle w:val="Normal"/>
        <w:ind w:firstLine="567"/>
        <w:jc w:val="both"/>
        <w:rPr/>
      </w:pPr>
      <w:r>
        <w:rPr/>
        <w:t xml:space="preserve">3. Комиссия направляет письменные сообщения о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w:t>
      </w:r>
      <w:r>
        <w:rPr>
          <w:bCs/>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Pr>
          <w:rStyle w:val="Style13"/>
          <w:rFonts w:eastAsia="Calibri" w:cs="Times New Roman"/>
          <w:b w:val="false"/>
          <w:bCs w:val="false"/>
          <w:color w:val="000000"/>
          <w:spacing w:val="2"/>
          <w:sz w:val="24"/>
          <w:szCs w:val="24"/>
          <w:lang w:val="ru-RU" w:eastAsia="ru-RU"/>
        </w:rPr>
        <w:t>общественны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w:t>
      </w:r>
      <w:r>
        <w:rPr>
          <w:bCs/>
        </w:rPr>
        <w:t xml:space="preserve">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r>
        <w:rPr/>
        <w:t xml:space="preserve">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и месте проведения публичных слушаний.</w:t>
      </w:r>
    </w:p>
    <w:p>
      <w:pPr>
        <w:pStyle w:val="Normal"/>
        <w:widowControl w:val="false"/>
        <w:ind w:firstLine="567"/>
        <w:jc w:val="both"/>
        <w:rPr/>
      </w:pPr>
      <w:r>
        <w:rPr/>
        <w:t xml:space="preserve">4. Порядок организации и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участие в них определяются в соответствии с настоящей главой и иными муниципальными нормативно-правовыми актами.</w:t>
      </w:r>
    </w:p>
    <w:p>
      <w:pPr>
        <w:pStyle w:val="Normal"/>
        <w:widowControl w:val="false"/>
        <w:ind w:firstLine="567"/>
        <w:jc w:val="both"/>
        <w:rPr/>
      </w:pPr>
      <w:r>
        <w:rPr/>
        <w:t xml:space="preserve">5. На основании заключения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по вопросу предоставления разрешения</w:t>
      </w:r>
      <w:r>
        <w:rPr>
          <w:bCs/>
        </w:rPr>
        <w:t xml:space="preserve"> на условно разрешенный вид использования земельного участка или объекта капитального строительства</w:t>
      </w:r>
      <w:r>
        <w:rPr/>
        <w:t xml:space="preserve">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района.</w:t>
      </w:r>
    </w:p>
    <w:p>
      <w:pPr>
        <w:pStyle w:val="Normal"/>
        <w:widowControl w:val="false"/>
        <w:ind w:firstLine="567"/>
        <w:jc w:val="both"/>
        <w:rPr/>
      </w:pPr>
      <w:r>
        <w:rPr/>
        <w:t>6. На основании рекомендаций Комиссии Глава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Ивановского муниципального района.</w:t>
      </w:r>
    </w:p>
    <w:p>
      <w:pPr>
        <w:pStyle w:val="Normal"/>
        <w:ind w:firstLine="567"/>
        <w:jc w:val="both"/>
        <w:rPr/>
      </w:pPr>
      <w:r>
        <w:rPr/>
        <w:t xml:space="preserve">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w:t>
      </w:r>
    </w:p>
    <w:p>
      <w:pPr>
        <w:pStyle w:val="Normal"/>
        <w:ind w:firstLine="567"/>
        <w:jc w:val="both"/>
        <w:rPr>
          <w:bCs/>
        </w:rPr>
      </w:pPr>
      <w:r>
        <w:rPr>
          <w:bCs/>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pPr>
        <w:pStyle w:val="Normal"/>
        <w:widowControl w:val="false"/>
        <w:spacing w:before="240" w:after="240"/>
        <w:ind w:firstLine="567"/>
        <w:jc w:val="both"/>
        <w:rPr>
          <w:b/>
          <w:bCs/>
        </w:rPr>
      </w:pPr>
      <w:r>
        <w:rPr>
          <w:b/>
          <w:bCs/>
        </w:rPr>
        <w:t xml:space="preserve">Статья 52. Проведение </w:t>
      </w:r>
      <w:r>
        <w:rPr>
          <w:rStyle w:val="Style13"/>
          <w:rFonts w:eastAsia="Calibri" w:cs="Times New Roman"/>
          <w:b/>
          <w:bCs/>
          <w:color w:val="000000"/>
          <w:spacing w:val="2"/>
          <w:sz w:val="24"/>
          <w:szCs w:val="24"/>
          <w:lang w:val="ru-RU" w:eastAsia="ru-RU"/>
        </w:rPr>
        <w:t xml:space="preserve">общественных обсуждений или </w:t>
      </w:r>
      <w:r>
        <w:rPr>
          <w:b/>
          <w:bCs/>
        </w:rPr>
        <w:t>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pPr>
        <w:pStyle w:val="Normal"/>
        <w:ind w:firstLine="567"/>
        <w:jc w:val="both"/>
        <w:rPr/>
      </w:pPr>
      <w:r>
        <w:rPr/>
        <w:t xml:space="preserve">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w:t>
      </w:r>
      <w:r>
        <w:rPr>
          <w:bCs/>
        </w:rPr>
        <w:t xml:space="preserve">о предоставлении разрешения </w:t>
      </w:r>
      <w:r>
        <w:rPr/>
        <w:t>на отклонение от предельных параметров разрешенного строительства, реконструкции объектов капитального строительства</w:t>
      </w:r>
      <w:r>
        <w:rPr>
          <w:bCs/>
        </w:rPr>
        <w:t xml:space="preserve"> в </w:t>
      </w:r>
      <w:r>
        <w:rPr/>
        <w:t>орган местного самоуправления.</w:t>
      </w:r>
    </w:p>
    <w:p>
      <w:pPr>
        <w:pStyle w:val="Normal"/>
        <w:widowControl w:val="false"/>
        <w:ind w:firstLine="567"/>
        <w:jc w:val="both"/>
        <w:rPr/>
      </w:pPr>
      <w:r>
        <w:rPr/>
        <w:t xml:space="preserve">2. </w:t>
      </w:r>
      <w:r>
        <w:rPr>
          <w:rStyle w:val="Style13"/>
          <w:rFonts w:eastAsia="Calibri" w:cs="Times New Roman"/>
          <w:b w:val="false"/>
          <w:bCs w:val="false"/>
          <w:color w:val="000000"/>
          <w:spacing w:val="2"/>
          <w:kern w:val="0"/>
          <w:sz w:val="24"/>
          <w:szCs w:val="24"/>
          <w:lang w:val="ru-RU" w:eastAsia="ru-RU" w:bidi="ar-SA"/>
        </w:rPr>
        <w:t>О</w:t>
      </w:r>
      <w:r>
        <w:rPr>
          <w:rStyle w:val="Style13"/>
          <w:rFonts w:eastAsia="Calibri" w:cs="Times New Roman"/>
          <w:b w:val="false"/>
          <w:bCs w:val="false"/>
          <w:color w:val="000000"/>
          <w:spacing w:val="2"/>
          <w:sz w:val="24"/>
          <w:szCs w:val="24"/>
          <w:lang w:val="ru-RU" w:eastAsia="ru-RU"/>
        </w:rPr>
        <w:t>бщественны</w:t>
      </w:r>
      <w:r>
        <w:rPr>
          <w:rStyle w:val="Style13"/>
          <w:rFonts w:eastAsia="Calibri" w:cs="Times New Roman"/>
          <w:b w:val="false"/>
          <w:bCs w:val="false"/>
          <w:color w:val="000000"/>
          <w:spacing w:val="2"/>
          <w:kern w:val="0"/>
          <w:sz w:val="24"/>
          <w:szCs w:val="24"/>
          <w:lang w:val="ru-RU" w:eastAsia="ru-RU" w:bidi="ar-SA"/>
        </w:rPr>
        <w:t>е</w:t>
      </w:r>
      <w:r>
        <w:rPr>
          <w:rStyle w:val="Style13"/>
          <w:rFonts w:eastAsia="Calibri" w:cs="Times New Roman"/>
          <w:b w:val="false"/>
          <w:bCs w:val="false"/>
          <w:color w:val="000000"/>
          <w:spacing w:val="2"/>
          <w:sz w:val="24"/>
          <w:szCs w:val="24"/>
          <w:lang w:val="ru-RU" w:eastAsia="ru-RU"/>
        </w:rPr>
        <w:t xml:space="preserve"> обсуждени</w:t>
      </w:r>
      <w:r>
        <w:rPr>
          <w:rStyle w:val="Style13"/>
          <w:rFonts w:eastAsia="Calibri" w:cs="Times New Roman"/>
          <w:b w:val="false"/>
          <w:bCs w:val="false"/>
          <w:color w:val="000000"/>
          <w:spacing w:val="2"/>
          <w:kern w:val="0"/>
          <w:sz w:val="24"/>
          <w:szCs w:val="24"/>
          <w:lang w:val="ru-RU" w:eastAsia="ru-RU" w:bidi="ar-SA"/>
        </w:rPr>
        <w:t>я</w:t>
      </w:r>
      <w:r>
        <w:rPr>
          <w:rStyle w:val="Style13"/>
          <w:rFonts w:eastAsia="Calibri" w:cs="Times New Roman"/>
          <w:b w:val="false"/>
          <w:bCs w:val="false"/>
          <w:color w:val="000000"/>
          <w:spacing w:val="2"/>
          <w:sz w:val="24"/>
          <w:szCs w:val="24"/>
          <w:lang w:val="ru-RU" w:eastAsia="ru-RU"/>
        </w:rPr>
        <w:t xml:space="preserve"> или п</w:t>
      </w:r>
      <w:r>
        <w:rPr/>
        <w:t xml:space="preserve">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pPr>
        <w:pStyle w:val="Normal"/>
        <w:widowControl w:val="false"/>
        <w:ind w:firstLine="567"/>
        <w:jc w:val="both"/>
        <w:rPr/>
      </w:pPr>
      <w:r>
        <w:rPr/>
        <w:t xml:space="preserve">3. Комиссия направляет письменные сообщения о проведении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 xml:space="preserve">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и месте проведения публичных слушаний.</w:t>
      </w:r>
    </w:p>
    <w:p>
      <w:pPr>
        <w:pStyle w:val="Normal"/>
        <w:widowControl w:val="false"/>
        <w:ind w:firstLine="567"/>
        <w:jc w:val="both"/>
        <w:rPr/>
      </w:pPr>
      <w:r>
        <w:rPr/>
        <w:t xml:space="preserve">4. Порядок организации и проведения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участие в них определяются в соответствии с настоящей главой.</w:t>
      </w:r>
    </w:p>
    <w:p>
      <w:pPr>
        <w:pStyle w:val="Normal"/>
        <w:widowControl w:val="false"/>
        <w:ind w:firstLine="567"/>
        <w:jc w:val="both"/>
        <w:rPr/>
      </w:pPr>
      <w:r>
        <w:rPr/>
        <w:t xml:space="preserve">5. На основании заключения о результатах </w:t>
      </w:r>
      <w:r>
        <w:rPr>
          <w:rStyle w:val="Style13"/>
          <w:rFonts w:eastAsia="Calibri" w:cs="Times New Roman"/>
          <w:b w:val="false"/>
          <w:bCs w:val="false"/>
          <w:color w:val="000000"/>
          <w:spacing w:val="2"/>
          <w:sz w:val="24"/>
          <w:szCs w:val="24"/>
          <w:lang w:val="ru-RU" w:eastAsia="ru-RU"/>
        </w:rPr>
        <w:t xml:space="preserve">общественных обсуждений или </w:t>
      </w:r>
      <w:r>
        <w:rPr/>
        <w:t>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района.</w:t>
      </w:r>
    </w:p>
    <w:p>
      <w:pPr>
        <w:pStyle w:val="Normal"/>
        <w:widowControl w:val="false"/>
        <w:ind w:firstLine="567"/>
        <w:jc w:val="both"/>
        <w:rPr/>
      </w:pPr>
      <w:r>
        <w:rPr/>
        <w:t>6. На основании рекомендаций Комиссии Глава района в течение семи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администрации Ивановского муниципального района.</w:t>
      </w:r>
    </w:p>
    <w:p>
      <w:pPr>
        <w:pStyle w:val="Normal"/>
        <w:widowControl w:val="false"/>
        <w:spacing w:before="240" w:after="240"/>
        <w:ind w:firstLine="540"/>
        <w:jc w:val="center"/>
        <w:rPr>
          <w:b/>
        </w:rPr>
      </w:pPr>
      <w:r>
        <w:rPr>
          <w:b/>
        </w:rPr>
        <w:t>Глава 8. ЗАКЛЮЧИТЕЛЬНЫЕ ПОЛОЖЕНИЯ</w:t>
      </w:r>
    </w:p>
    <w:p>
      <w:pPr>
        <w:pStyle w:val="Normal"/>
        <w:spacing w:before="240" w:after="240"/>
        <w:ind w:firstLine="567"/>
        <w:jc w:val="both"/>
        <w:rPr>
          <w:b/>
          <w:bCs/>
        </w:rPr>
      </w:pPr>
      <w:r>
        <w:rPr>
          <w:b/>
          <w:bCs/>
        </w:rPr>
        <w:t>Статья 53. Вступление в силу настоящих Правил</w:t>
      </w:r>
    </w:p>
    <w:p>
      <w:pPr>
        <w:pStyle w:val="Normal"/>
        <w:ind w:firstLine="567"/>
        <w:jc w:val="both"/>
        <w:rPr>
          <w:bCs/>
        </w:rPr>
      </w:pPr>
      <w:r>
        <w:rPr>
          <w:bCs/>
        </w:rPr>
        <w:t>1. Настоящие Правила вступают в силу со дня их официального опубликования.</w:t>
      </w:r>
    </w:p>
    <w:p>
      <w:pPr>
        <w:pStyle w:val="Normal"/>
        <w:ind w:firstLine="567"/>
        <w:jc w:val="both"/>
        <w:rPr/>
      </w:pPr>
      <w:r>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pPr>
        <w:pStyle w:val="Normal"/>
        <w:spacing w:before="240" w:after="240"/>
        <w:ind w:firstLine="567"/>
        <w:jc w:val="both"/>
        <w:rPr>
          <w:b/>
          <w:bCs/>
        </w:rPr>
      </w:pPr>
      <w:r>
        <w:rPr>
          <w:b/>
          <w:bCs/>
        </w:rPr>
        <w:t>Статья 54. Действие настоящих Правил по отношению к ранее возникшим правоотношениям</w:t>
      </w:r>
    </w:p>
    <w:p>
      <w:pPr>
        <w:pStyle w:val="Normal"/>
        <w:ind w:firstLine="567"/>
        <w:jc w:val="both"/>
        <w:rPr/>
      </w:pPr>
      <w:r>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pPr>
        <w:pStyle w:val="Normal"/>
        <w:ind w:firstLine="567"/>
        <w:jc w:val="both"/>
        <w:rPr/>
      </w:pPr>
      <w:r>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pPr>
        <w:pStyle w:val="Normal"/>
        <w:ind w:firstLine="567"/>
        <w:jc w:val="both"/>
        <w:rPr/>
      </w:pPr>
      <w:r>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pPr>
        <w:pStyle w:val="Normal"/>
        <w:ind w:firstLine="567"/>
        <w:jc w:val="both"/>
        <w:rPr/>
      </w:pPr>
      <w:r>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pPr>
        <w:pStyle w:val="Normal"/>
        <w:ind w:firstLine="567"/>
        <w:jc w:val="both"/>
        <w:rPr/>
      </w:pPr>
      <w:r>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pPr>
        <w:pStyle w:val="Normal"/>
        <w:ind w:firstLine="567"/>
        <w:jc w:val="both"/>
        <w:rPr/>
      </w:pPr>
      <w:r>
        <w:rP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pPr>
        <w:pStyle w:val="Normal"/>
        <w:spacing w:before="240" w:after="240"/>
        <w:ind w:firstLine="567"/>
        <w:jc w:val="both"/>
        <w:rPr>
          <w:b/>
        </w:rPr>
      </w:pPr>
      <w:r>
        <w:rPr>
          <w:b/>
        </w:rPr>
        <w:t>Статья 55. Действие настоящих Правил по отношению к градостроительной документации</w:t>
      </w:r>
    </w:p>
    <w:p>
      <w:pPr>
        <w:pStyle w:val="Normal"/>
        <w:ind w:firstLine="567"/>
        <w:jc w:val="both"/>
        <w:rPr/>
      </w:pPr>
      <w:r>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pPr>
        <w:pStyle w:val="Normal"/>
        <w:ind w:firstLine="567"/>
        <w:jc w:val="both"/>
        <w:rPr/>
      </w:pPr>
      <w:r>
        <w:rPr/>
        <w:t>2. Глава района после введения в действие настоящих Правил может принимать решения о разработке документации по планировке территории.</w:t>
      </w:r>
    </w:p>
    <w:sectPr>
      <w:type w:val="nextPage"/>
      <w:pgSz w:w="11906" w:h="16838"/>
      <w:pgMar w:left="1559" w:right="851" w:gutter="0" w:header="0" w:top="851"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Verdana">
    <w:charset w:val="cc"/>
    <w:family w:val="roman"/>
    <w:pitch w:val="variable"/>
  </w:font>
  <w:font w:name="Calibri">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left"/>
      <w:pPr>
        <w:tabs>
          <w:tab w:val="num" w:pos="0"/>
        </w:tabs>
        <w:ind w:left="0" w:firstLine="567"/>
      </w:pPr>
      <w:rPr/>
    </w:lvl>
    <w:lvl w:ilvl="1">
      <w:start w:val="1"/>
      <w:pStyle w:val="Heading2"/>
      <w:numFmt w:val="decimal"/>
      <w:suff w:val="space"/>
      <w:lvlText w:val="%1.%2"/>
      <w:lvlJc w:val="left"/>
      <w:pPr>
        <w:tabs>
          <w:tab w:val="num" w:pos="0"/>
        </w:tabs>
        <w:ind w:left="333" w:firstLine="567"/>
      </w:pPr>
      <w:rPr>
        <w:sz w:val="24"/>
        <w:szCs w:val="24"/>
      </w:rPr>
    </w:lvl>
    <w:lvl w:ilvl="2">
      <w:start w:val="1"/>
      <w:pStyle w:val="Heading3"/>
      <w:numFmt w:val="decimal"/>
      <w:suff w:val="space"/>
      <w:lvlText w:val="%1.%2.%3"/>
      <w:lvlJc w:val="left"/>
      <w:pPr>
        <w:tabs>
          <w:tab w:val="num" w:pos="0"/>
        </w:tabs>
        <w:ind w:left="0" w:firstLine="567"/>
      </w:pPr>
      <w:rPr/>
    </w:lvl>
    <w:lvl w:ilvl="3">
      <w:start w:val="1"/>
      <w:pStyle w:val="Heading4"/>
      <w:numFmt w:val="decimal"/>
      <w:suff w:val="space"/>
      <w:lvlText w:val="%1.%2.%3.%4"/>
      <w:lvlJc w:val="left"/>
      <w:pPr>
        <w:tabs>
          <w:tab w:val="num" w:pos="0"/>
        </w:tabs>
        <w:ind w:left="0" w:firstLine="567"/>
      </w:pPr>
      <w:rPr/>
    </w:lvl>
    <w:lvl w:ilvl="4">
      <w:start w:val="1"/>
      <w:pStyle w:val="Heading5"/>
      <w:numFmt w:val="decimal"/>
      <w:suff w:val="space"/>
      <w:lvlText w:val="%1.%2.%3.%4.%5"/>
      <w:lvlJc w:val="left"/>
      <w:pPr>
        <w:tabs>
          <w:tab w:val="num" w:pos="0"/>
        </w:tabs>
        <w:ind w:left="0" w:firstLine="567"/>
      </w:pPr>
      <w:rPr/>
    </w:lvl>
    <w:lvl w:ilvl="5">
      <w:start w:val="1"/>
      <w:pStyle w:val="Heading6"/>
      <w:numFmt w:val="decimal"/>
      <w:suff w:val="space"/>
      <w:lvlText w:val="%1.%2.%3.%4.%5.%6"/>
      <w:lvlJc w:val="left"/>
      <w:pPr>
        <w:tabs>
          <w:tab w:val="num" w:pos="0"/>
        </w:tabs>
        <w:ind w:left="0" w:firstLine="567"/>
      </w:pPr>
      <w:rPr/>
    </w:lvl>
    <w:lvl w:ilvl="6">
      <w:start w:val="1"/>
      <w:pStyle w:val="Heading7"/>
      <w:numFmt w:val="decimal"/>
      <w:suff w:val="space"/>
      <w:lvlText w:val="%1.%2.%3.%4.%5.%6.%7"/>
      <w:lvlJc w:val="left"/>
      <w:pPr>
        <w:tabs>
          <w:tab w:val="num" w:pos="0"/>
        </w:tabs>
        <w:ind w:left="0" w:firstLine="567"/>
      </w:pPr>
      <w:rPr/>
    </w:lvl>
    <w:lvl w:ilvl="7">
      <w:start w:val="1"/>
      <w:pStyle w:val="Heading8"/>
      <w:numFmt w:val="decimal"/>
      <w:suff w:val="space"/>
      <w:lvlText w:val="%1.%2.%3.%4.%5.%6.%7.%8"/>
      <w:lvlJc w:val="left"/>
      <w:pPr>
        <w:tabs>
          <w:tab w:val="num" w:pos="0"/>
        </w:tabs>
        <w:ind w:left="0" w:firstLine="567"/>
      </w:pPr>
      <w:rPr/>
    </w:lvl>
    <w:lvl w:ilvl="8">
      <w:start w:val="1"/>
      <w:pStyle w:val="Heading9"/>
      <w:numFmt w:val="decimal"/>
      <w:suff w:val="space"/>
      <w:lvlText w:val="%1.%2.%3.%4.%5.%6.%7.%8.%9"/>
      <w:lvlJc w:val="left"/>
      <w:pPr>
        <w:tabs>
          <w:tab w:val="num" w:pos="0"/>
        </w:tabs>
        <w:ind w:left="0" w:firstLine="567"/>
      </w:pPr>
      <w:rPr/>
    </w:lvl>
  </w:abstractNum>
  <w:abstractNum w:abstractNumId="2">
    <w:lvl w:ilvl="0">
      <w:start w:val="1"/>
      <w:numFmt w:val="bullet"/>
      <w:suff w:val="space"/>
      <w:lvlText w:val="–"/>
      <w:lvlJc w:val="left"/>
      <w:pPr>
        <w:tabs>
          <w:tab w:val="num" w:pos="0"/>
        </w:tabs>
        <w:ind w:left="0"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3">
    <w:lvl w:ilvl="0">
      <w:start w:val="1"/>
      <w:numFmt w:val="russianLower"/>
      <w:suff w:val="space"/>
      <w:lvlText w:val="%1)"/>
      <w:lvlJc w:val="left"/>
      <w:pPr>
        <w:tabs>
          <w:tab w:val="num" w:pos="0"/>
        </w:tabs>
        <w:ind w:left="567" w:hanging="0"/>
      </w:pPr>
      <w:rPr>
        <w:smallCaps w:val="false"/>
        <w:caps w:val="false"/>
        <w:outline w:val="false"/>
        <w:dstrike w:val="false"/>
        <w:strike w:val="false"/>
        <w:vertAlign w:val="baseline"/>
        <w:position w:val="0"/>
        <w:sz w:val="24"/>
        <w:sz w:val="24"/>
        <w:spacing w:val="0"/>
        <w:i w:val="false"/>
        <w:shadow w:val="false"/>
        <w:u w:val="none"/>
        <w:b w:val="false"/>
        <w:kern w:val="0"/>
        <w:iCs w:val="false"/>
        <w:bCs w:val="false"/>
        <w:em w:val="none"/>
        <w:emboss w:val="false"/>
        <w:imprint w:val="false"/>
        <w:vanish w:val="false"/>
        <w:rFonts w:ascii="Times New Roman" w:hAnsi="Times New Roman" w:cs="Times New Roman"/>
      </w:rPr>
    </w:lvl>
    <w:lvl w:ilvl="1">
      <w:start w:val="1"/>
      <w:numFmt w:val="russianLower"/>
      <w:suff w:val="space"/>
      <w:lvlText w:val="%1.%2"/>
      <w:lvlJc w:val="left"/>
      <w:pPr>
        <w:tabs>
          <w:tab w:val="num" w:pos="0"/>
        </w:tabs>
        <w:ind w:left="567" w:firstLine="567"/>
      </w:pPr>
      <w:rPr>
        <w:sz w:val="28"/>
        <w:spacing w:val="0"/>
        <w:i w:val="false"/>
        <w:b/>
        <w:szCs w:val="28"/>
        <w:w w:val="100"/>
        <w:rFonts w:ascii="Times New Roman" w:hAnsi="Times New Roman"/>
      </w:rPr>
    </w:lvl>
    <w:lvl w:ilvl="2">
      <w:start w:val="1"/>
      <w:numFmt w:val="decimal"/>
      <w:suff w:val="space"/>
      <w:lvlText w:val="%1.%2.%3"/>
      <w:lvlJc w:val="left"/>
      <w:pPr>
        <w:tabs>
          <w:tab w:val="num" w:pos="0"/>
        </w:tabs>
        <w:ind w:left="567" w:firstLine="567"/>
      </w:pPr>
      <w:rPr>
        <w:sz w:val="26"/>
        <w:i w:val="false"/>
        <w:b/>
        <w:rFonts w:ascii="Times New Roman" w:hAnsi="Times New Roman"/>
        <w:color w:val="auto"/>
      </w:rPr>
    </w:lvl>
    <w:lvl w:ilvl="3">
      <w:start w:val="1"/>
      <w:numFmt w:val="decimal"/>
      <w:suff w:val="space"/>
      <w:lvlText w:val="%1.%2.%3.%4"/>
      <w:lvlJc w:val="left"/>
      <w:pPr>
        <w:tabs>
          <w:tab w:val="num" w:pos="0"/>
        </w:tabs>
        <w:ind w:left="567" w:firstLine="567"/>
      </w:pPr>
      <w:rPr>
        <w:sz w:val="24"/>
        <w:spacing w:val="0"/>
        <w:i w:val="false"/>
        <w:b/>
        <w:w w:val="100"/>
        <w:rFonts w:ascii="Times New Roman" w:hAnsi="Times New Roman"/>
        <w:color w:val="auto"/>
      </w:rPr>
    </w:lvl>
    <w:lvl w:ilvl="4">
      <w:start w:val="1"/>
      <w:numFmt w:val="decimal"/>
      <w:lvlText w:val="%1.%2.%3.%4.%5"/>
      <w:lvlJc w:val="left"/>
      <w:pPr>
        <w:tabs>
          <w:tab w:val="num" w:pos="2142"/>
        </w:tabs>
        <w:ind w:left="2142" w:hanging="1008"/>
      </w:pPr>
      <w:rPr/>
    </w:lvl>
    <w:lvl w:ilvl="5">
      <w:start w:val="1"/>
      <w:numFmt w:val="decimal"/>
      <w:lvlText w:val="%1.%2.%3.%4.%5.%6"/>
      <w:lvlJc w:val="left"/>
      <w:pPr>
        <w:tabs>
          <w:tab w:val="num" w:pos="2286"/>
        </w:tabs>
        <w:ind w:left="2286" w:hanging="1152"/>
      </w:pPr>
      <w:rPr/>
    </w:lvl>
    <w:lvl w:ilvl="6">
      <w:start w:val="1"/>
      <w:numFmt w:val="decimal"/>
      <w:lvlText w:val="%1.%2.%3.%4.%5.%6.%7"/>
      <w:lvlJc w:val="left"/>
      <w:pPr>
        <w:tabs>
          <w:tab w:val="num" w:pos="2430"/>
        </w:tabs>
        <w:ind w:left="2430" w:hanging="1296"/>
      </w:pPr>
      <w:rPr/>
    </w:lvl>
    <w:lvl w:ilvl="7">
      <w:start w:val="1"/>
      <w:numFmt w:val="decimal"/>
      <w:lvlText w:val="%1.%2.%3.%4.%5.%6.%7.%8"/>
      <w:lvlJc w:val="left"/>
      <w:pPr>
        <w:tabs>
          <w:tab w:val="num" w:pos="2574"/>
        </w:tabs>
        <w:ind w:left="2574" w:hanging="1440"/>
      </w:pPr>
      <w:rPr/>
    </w:lvl>
    <w:lvl w:ilvl="8">
      <w:start w:val="1"/>
      <w:numFmt w:val="decimal"/>
      <w:lvlText w:val="%1.%2.%3.%4.%5.%6.%7.%8.%9"/>
      <w:lvlJc w:val="left"/>
      <w:pPr>
        <w:tabs>
          <w:tab w:val="num" w:pos="2718"/>
        </w:tabs>
        <w:ind w:left="2718" w:hanging="1584"/>
      </w:pPr>
      <w:rPr/>
    </w:lvl>
  </w:abstractNum>
  <w:abstractNum w:abstractNumId="4">
    <w:lvl w:ilvl="0">
      <w:start w:val="1"/>
      <w:numFmt w:val="decimal"/>
      <w:suff w:val="space"/>
      <w:lvlText w:val="%1)"/>
      <w:lvlJc w:val="left"/>
      <w:pPr>
        <w:tabs>
          <w:tab w:val="num" w:pos="0"/>
        </w:tabs>
        <w:ind w:left="0" w:firstLine="567"/>
      </w:pPr>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5">
    <w:lvl w:ilvl="0">
      <w:start w:val="1"/>
      <w:numFmt w:val="decimal"/>
      <w:lvlText w:val="%1"/>
      <w:lvlJc w:val="left"/>
      <w:pPr>
        <w:tabs>
          <w:tab w:val="num" w:pos="340"/>
        </w:tabs>
        <w:ind w:left="0" w:firstLine="57"/>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94842"/>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Style16"/>
    <w:link w:val="1"/>
    <w:qFormat/>
    <w:rsid w:val="00136f62"/>
    <w:pPr>
      <w:keepNext w:val="true"/>
      <w:pageBreakBefore/>
      <w:numPr>
        <w:ilvl w:val="0"/>
        <w:numId w:val="1"/>
      </w:numPr>
      <w:tabs>
        <w:tab w:val="clear" w:pos="708"/>
        <w:tab w:val="left" w:pos="851" w:leader="none"/>
      </w:tabs>
      <w:spacing w:before="240" w:after="120"/>
      <w:jc w:val="center"/>
      <w:outlineLvl w:val="0"/>
    </w:pPr>
    <w:rPr>
      <w:b/>
      <w:bCs/>
      <w:caps/>
      <w:kern w:val="2"/>
      <w:sz w:val="28"/>
      <w:szCs w:val="28"/>
    </w:rPr>
  </w:style>
  <w:style w:type="paragraph" w:styleId="Heading2">
    <w:name w:val="Heading 2"/>
    <w:basedOn w:val="Normal"/>
    <w:next w:val="Style16"/>
    <w:qFormat/>
    <w:rsid w:val="00136f62"/>
    <w:pPr>
      <w:keepNext w:val="true"/>
      <w:numPr>
        <w:ilvl w:val="1"/>
        <w:numId w:val="1"/>
      </w:numPr>
      <w:tabs>
        <w:tab w:val="clear" w:pos="708"/>
        <w:tab w:val="left" w:pos="1134" w:leader="none"/>
        <w:tab w:val="left" w:pos="1276" w:leader="none"/>
      </w:tabs>
      <w:spacing w:before="180" w:after="60"/>
      <w:outlineLvl w:val="1"/>
    </w:pPr>
    <w:rPr>
      <w:b/>
      <w:bCs/>
      <w:iCs/>
      <w:sz w:val="28"/>
      <w:szCs w:val="28"/>
    </w:rPr>
  </w:style>
  <w:style w:type="paragraph" w:styleId="Heading3">
    <w:name w:val="Heading 3"/>
    <w:basedOn w:val="Normal"/>
    <w:next w:val="Style16"/>
    <w:qFormat/>
    <w:rsid w:val="00136f62"/>
    <w:pPr>
      <w:keepNext w:val="true"/>
      <w:numPr>
        <w:ilvl w:val="2"/>
        <w:numId w:val="1"/>
      </w:numPr>
      <w:tabs>
        <w:tab w:val="clear" w:pos="708"/>
        <w:tab w:val="left" w:pos="1276" w:leader="none"/>
      </w:tabs>
      <w:spacing w:before="120" w:after="120"/>
      <w:outlineLvl w:val="2"/>
    </w:pPr>
    <w:rPr>
      <w:b/>
      <w:bCs/>
      <w:sz w:val="26"/>
      <w:szCs w:val="26"/>
    </w:rPr>
  </w:style>
  <w:style w:type="paragraph" w:styleId="Heading4">
    <w:name w:val="Heading 4"/>
    <w:basedOn w:val="Normal"/>
    <w:next w:val="Style16"/>
    <w:qFormat/>
    <w:rsid w:val="00136f62"/>
    <w:pPr>
      <w:keepNext w:val="true"/>
      <w:numPr>
        <w:ilvl w:val="3"/>
        <w:numId w:val="1"/>
      </w:numPr>
      <w:tabs>
        <w:tab w:val="clear" w:pos="708"/>
        <w:tab w:val="left" w:pos="1418" w:leader="none"/>
      </w:tabs>
      <w:spacing w:before="120" w:after="60"/>
      <w:outlineLvl w:val="3"/>
    </w:pPr>
    <w:rPr>
      <w:b/>
      <w:bCs/>
    </w:rPr>
  </w:style>
  <w:style w:type="paragraph" w:styleId="Heading5">
    <w:name w:val="Heading 5"/>
    <w:basedOn w:val="Normal"/>
    <w:next w:val="Normal"/>
    <w:qFormat/>
    <w:rsid w:val="00136f62"/>
    <w:pPr>
      <w:numPr>
        <w:ilvl w:val="4"/>
        <w:numId w:val="1"/>
      </w:numPr>
      <w:tabs>
        <w:tab w:val="clear" w:pos="708"/>
        <w:tab w:val="left" w:pos="1701" w:leader="none"/>
      </w:tabs>
      <w:spacing w:before="240" w:after="60"/>
      <w:outlineLvl w:val="4"/>
    </w:pPr>
    <w:rPr>
      <w:b/>
      <w:bCs/>
      <w:iCs/>
      <w:sz w:val="22"/>
      <w:szCs w:val="22"/>
    </w:rPr>
  </w:style>
  <w:style w:type="paragraph" w:styleId="Heading6">
    <w:name w:val="Heading 6"/>
    <w:basedOn w:val="Normal"/>
    <w:next w:val="Normal"/>
    <w:qFormat/>
    <w:rsid w:val="00136f62"/>
    <w:pPr>
      <w:numPr>
        <w:ilvl w:val="5"/>
        <w:numId w:val="1"/>
      </w:numPr>
      <w:spacing w:before="240" w:after="60"/>
      <w:outlineLvl w:val="5"/>
    </w:pPr>
    <w:rPr>
      <w:b/>
      <w:bCs/>
      <w:sz w:val="22"/>
      <w:szCs w:val="22"/>
    </w:rPr>
  </w:style>
  <w:style w:type="paragraph" w:styleId="Heading7">
    <w:name w:val="Heading 7"/>
    <w:basedOn w:val="Normal"/>
    <w:next w:val="Normal"/>
    <w:qFormat/>
    <w:rsid w:val="00136f62"/>
    <w:pPr>
      <w:numPr>
        <w:ilvl w:val="6"/>
        <w:numId w:val="1"/>
      </w:numPr>
      <w:spacing w:before="240" w:after="60"/>
      <w:outlineLvl w:val="6"/>
    </w:pPr>
    <w:rPr/>
  </w:style>
  <w:style w:type="paragraph" w:styleId="Heading8">
    <w:name w:val="Heading 8"/>
    <w:basedOn w:val="Normal"/>
    <w:next w:val="Normal"/>
    <w:qFormat/>
    <w:rsid w:val="00136f62"/>
    <w:pPr>
      <w:numPr>
        <w:ilvl w:val="7"/>
        <w:numId w:val="1"/>
      </w:numPr>
      <w:spacing w:before="240" w:after="60"/>
      <w:outlineLvl w:val="7"/>
    </w:pPr>
    <w:rPr>
      <w:i/>
      <w:iCs/>
    </w:rPr>
  </w:style>
  <w:style w:type="paragraph" w:styleId="Heading9">
    <w:name w:val="Heading 9"/>
    <w:basedOn w:val="Normal"/>
    <w:next w:val="Normal"/>
    <w:qFormat/>
    <w:rsid w:val="00136f62"/>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Style5" w:customStyle="1">
    <w:name w:val="Абзац Знак"/>
    <w:qFormat/>
    <w:rsid w:val="00136f62"/>
    <w:rPr>
      <w:sz w:val="24"/>
      <w:szCs w:val="24"/>
      <w:lang w:bidi="ar-SA"/>
    </w:rPr>
  </w:style>
  <w:style w:type="character" w:styleId="1" w:customStyle="1">
    <w:name w:val="Заголовок 1 Знак"/>
    <w:qFormat/>
    <w:rsid w:val="00136f62"/>
    <w:rPr>
      <w:b/>
      <w:bCs/>
      <w:caps/>
      <w:kern w:val="2"/>
      <w:sz w:val="28"/>
      <w:szCs w:val="28"/>
      <w:lang w:bidi="ar-SA"/>
    </w:rPr>
  </w:style>
  <w:style w:type="character" w:styleId="2" w:customStyle="1">
    <w:name w:val="Заголовок 2 Знак"/>
    <w:qFormat/>
    <w:rsid w:val="00136f62"/>
    <w:rPr>
      <w:b/>
      <w:bCs/>
      <w:iCs/>
      <w:sz w:val="28"/>
      <w:szCs w:val="28"/>
      <w:lang w:val="ru-RU" w:eastAsia="ru-RU" w:bidi="ar-SA"/>
    </w:rPr>
  </w:style>
  <w:style w:type="character" w:styleId="Style6" w:customStyle="1">
    <w:name w:val="Список Знак"/>
    <w:qFormat/>
    <w:rsid w:val="00136f62"/>
    <w:rPr>
      <w:sz w:val="24"/>
      <w:szCs w:val="24"/>
      <w:lang w:bidi="ar-SA"/>
    </w:rPr>
  </w:style>
  <w:style w:type="character" w:styleId="S" w:customStyle="1">
    <w:name w:val="S_Обычный в таблице Знак"/>
    <w:qFormat/>
    <w:rsid w:val="00136f62"/>
    <w:rPr>
      <w:sz w:val="24"/>
      <w:szCs w:val="24"/>
      <w:lang w:bidi="ar-SA"/>
    </w:rPr>
  </w:style>
  <w:style w:type="character" w:styleId="Style7" w:customStyle="1">
    <w:name w:val="Нижний колонтитул Знак"/>
    <w:qFormat/>
    <w:rsid w:val="00833c3b"/>
    <w:rPr>
      <w:sz w:val="24"/>
      <w:szCs w:val="24"/>
      <w:lang w:val="ru-RU" w:eastAsia="ru-RU" w:bidi="ar-SA"/>
    </w:rPr>
  </w:style>
  <w:style w:type="character" w:styleId="Pagenumber">
    <w:name w:val="page number"/>
    <w:basedOn w:val="DefaultParagraphFont"/>
    <w:qFormat/>
    <w:rsid w:val="00136f62"/>
    <w:rPr/>
  </w:style>
  <w:style w:type="character" w:styleId="Style8" w:customStyle="1">
    <w:name w:val="Верхний колонтитул Знак"/>
    <w:qFormat/>
    <w:rsid w:val="00833c3b"/>
    <w:rPr>
      <w:sz w:val="24"/>
      <w:szCs w:val="24"/>
      <w:lang w:val="ru-RU" w:eastAsia="ru-RU" w:bidi="ar-SA"/>
    </w:rPr>
  </w:style>
  <w:style w:type="character" w:styleId="Style9" w:customStyle="1">
    <w:name w:val="ТЕКСТ ГРАД Знак"/>
    <w:qFormat/>
    <w:rsid w:val="00833c3b"/>
    <w:rPr>
      <w:sz w:val="24"/>
      <w:szCs w:val="24"/>
      <w:lang w:val="ru-RU" w:eastAsia="ru-RU" w:bidi="ar-SA"/>
    </w:rPr>
  </w:style>
  <w:style w:type="character" w:styleId="Style10" w:customStyle="1">
    <w:name w:val="ООО  «Институт Территориального Планирования Знак"/>
    <w:qFormat/>
    <w:rsid w:val="00833c3b"/>
    <w:rPr>
      <w:sz w:val="24"/>
      <w:szCs w:val="24"/>
      <w:lang w:val="ru-RU" w:eastAsia="ru-RU" w:bidi="ar-SA"/>
    </w:rPr>
  </w:style>
  <w:style w:type="character" w:styleId="Style11" w:customStyle="1">
    <w:name w:val="Текст выноски Знак"/>
    <w:qFormat/>
    <w:rsid w:val="004137de"/>
    <w:rPr>
      <w:rFonts w:ascii="Tahoma" w:hAnsi="Tahoma" w:cs="Tahoma"/>
      <w:sz w:val="16"/>
      <w:szCs w:val="16"/>
    </w:rPr>
  </w:style>
  <w:style w:type="character" w:styleId="Style12" w:customStyle="1">
    <w:name w:val="Основной текст с отступом Знак"/>
    <w:basedOn w:val="DefaultParagraphFont"/>
    <w:semiHidden/>
    <w:qFormat/>
    <w:rsid w:val="008c1dd0"/>
    <w:rPr>
      <w:sz w:val="24"/>
      <w:szCs w:val="24"/>
      <w:lang w:eastAsia="ar-SA"/>
    </w:rPr>
  </w:style>
  <w:style w:type="character" w:styleId="Hyperlink">
    <w:name w:val="Hyperlink"/>
    <w:basedOn w:val="DefaultParagraphFont"/>
    <w:uiPriority w:val="99"/>
    <w:unhideWhenUsed/>
    <w:rsid w:val="008c1dd0"/>
    <w:rPr>
      <w:color w:val="0000FF"/>
      <w:u w:val="single"/>
    </w:rPr>
  </w:style>
  <w:style w:type="character" w:styleId="Style13">
    <w:name w:val="Основной шрифт абзаца"/>
    <w:qFormat/>
    <w:rPr/>
  </w:style>
  <w:style w:type="character" w:styleId="11">
    <w:name w:val="Основной текст1"/>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0"/>
      <w:szCs w:val="20"/>
      <w:u w:val="none"/>
      <w:lang w:val="ru-RU"/>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833c3b"/>
    <w:pPr>
      <w:spacing w:before="0" w:after="120"/>
    </w:pPr>
    <w:rPr/>
  </w:style>
  <w:style w:type="paragraph" w:styleId="List">
    <w:name w:val="List"/>
    <w:basedOn w:val="Normal"/>
    <w:rsid w:val="00136f62"/>
    <w:pPr>
      <w:numPr>
        <w:ilvl w:val="0"/>
        <w:numId w:val="2"/>
      </w:numPr>
      <w:spacing w:before="0" w:after="60"/>
      <w:jc w:val="both"/>
    </w:pPr>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lang w:val="zxx" w:eastAsia="zxx" w:bidi="zxx"/>
    </w:rPr>
  </w:style>
  <w:style w:type="paragraph" w:styleId="Style16" w:customStyle="1">
    <w:name w:val="Абзац"/>
    <w:basedOn w:val="Normal"/>
    <w:qFormat/>
    <w:rsid w:val="00136f62"/>
    <w:pPr>
      <w:spacing w:before="120" w:after="60"/>
      <w:ind w:firstLine="567"/>
      <w:jc w:val="both"/>
    </w:pPr>
    <w:rPr/>
  </w:style>
  <w:style w:type="paragraph" w:styleId="Caption1">
    <w:name w:val="caption1"/>
    <w:basedOn w:val="Normal"/>
    <w:next w:val="Normal"/>
    <w:qFormat/>
    <w:rsid w:val="00136f62"/>
    <w:pPr>
      <w:spacing w:before="120" w:after="120"/>
      <w:jc w:val="center"/>
    </w:pPr>
    <w:rPr>
      <w:b/>
      <w:bCs/>
      <w:sz w:val="22"/>
      <w:szCs w:val="20"/>
    </w:rPr>
  </w:style>
  <w:style w:type="paragraph" w:styleId="Style17" w:customStyle="1">
    <w:name w:val="Название таблицы"/>
    <w:basedOn w:val="Caption1"/>
    <w:qFormat/>
    <w:rsid w:val="00136f62"/>
    <w:pPr>
      <w:keepNext w:val="true"/>
    </w:pPr>
    <w:rPr>
      <w:szCs w:val="22"/>
    </w:rPr>
  </w:style>
  <w:style w:type="paragraph" w:styleId="Style18" w:customStyle="1">
    <w:name w:val="Табличный_заголовки"/>
    <w:basedOn w:val="Normal"/>
    <w:qFormat/>
    <w:rsid w:val="00136f62"/>
    <w:pPr>
      <w:keepNext w:val="true"/>
      <w:keepLines/>
      <w:jc w:val="center"/>
    </w:pPr>
    <w:rPr>
      <w:b/>
      <w:sz w:val="22"/>
      <w:szCs w:val="22"/>
    </w:rPr>
  </w:style>
  <w:style w:type="paragraph" w:styleId="Style19" w:customStyle="1">
    <w:name w:val="Содержание"/>
    <w:basedOn w:val="Normal"/>
    <w:qFormat/>
    <w:rsid w:val="00136f62"/>
    <w:pPr>
      <w:widowControl w:val="false"/>
      <w:spacing w:before="240" w:after="240"/>
      <w:jc w:val="center"/>
    </w:pPr>
    <w:rPr>
      <w:b/>
      <w:caps/>
      <w:szCs w:val="20"/>
    </w:rPr>
  </w:style>
  <w:style w:type="paragraph" w:styleId="Style20" w:customStyle="1">
    <w:name w:val="Список а)"/>
    <w:basedOn w:val="List"/>
    <w:qFormat/>
    <w:rsid w:val="00136f62"/>
    <w:pPr>
      <w:numPr>
        <w:ilvl w:val="0"/>
        <w:numId w:val="3"/>
      </w:numPr>
    </w:pPr>
    <w:rPr/>
  </w:style>
  <w:style w:type="paragraph" w:styleId="Style21" w:customStyle="1">
    <w:name w:val="Табличный_центр"/>
    <w:basedOn w:val="Normal"/>
    <w:qFormat/>
    <w:rsid w:val="00136f62"/>
    <w:pPr>
      <w:jc w:val="center"/>
    </w:pPr>
    <w:rPr>
      <w:sz w:val="22"/>
      <w:szCs w:val="22"/>
    </w:rPr>
  </w:style>
  <w:style w:type="paragraph" w:styleId="Style22" w:customStyle="1">
    <w:name w:val="Табличный_слева"/>
    <w:basedOn w:val="Normal"/>
    <w:qFormat/>
    <w:rsid w:val="00136f62"/>
    <w:pPr/>
    <w:rPr>
      <w:sz w:val="22"/>
      <w:szCs w:val="22"/>
    </w:rPr>
  </w:style>
  <w:style w:type="paragraph" w:styleId="Style23" w:customStyle="1">
    <w:name w:val="Табличный_по ширине"/>
    <w:basedOn w:val="Style22"/>
    <w:qFormat/>
    <w:rsid w:val="00136f62"/>
    <w:pPr>
      <w:jc w:val="both"/>
    </w:pPr>
    <w:rPr/>
  </w:style>
  <w:style w:type="paragraph" w:styleId="ListParagraph">
    <w:name w:val="List Paragraph"/>
    <w:basedOn w:val="Normal"/>
    <w:qFormat/>
    <w:rsid w:val="00136f62"/>
    <w:pPr>
      <w:spacing w:lineRule="auto" w:line="360"/>
      <w:ind w:firstLine="709" w:left="708"/>
      <w:jc w:val="both"/>
    </w:pPr>
    <w:rPr>
      <w:rFonts w:eastAsia="Calibri"/>
      <w:szCs w:val="22"/>
      <w:lang w:eastAsia="en-US"/>
    </w:rPr>
  </w:style>
  <w:style w:type="paragraph" w:styleId="S1" w:customStyle="1">
    <w:name w:val="S_Обычный в таблице"/>
    <w:basedOn w:val="Normal"/>
    <w:qFormat/>
    <w:rsid w:val="00136f62"/>
    <w:pPr>
      <w:spacing w:lineRule="auto" w:line="360"/>
      <w:jc w:val="center"/>
    </w:pPr>
    <w:rPr/>
  </w:style>
  <w:style w:type="paragraph" w:styleId="12" w:customStyle="1">
    <w:name w:val="Список 1)"/>
    <w:basedOn w:val="Normal"/>
    <w:qFormat/>
    <w:rsid w:val="00136f62"/>
    <w:pPr>
      <w:numPr>
        <w:ilvl w:val="0"/>
        <w:numId w:val="4"/>
      </w:numPr>
      <w:spacing w:before="0" w:after="60"/>
      <w:jc w:val="both"/>
    </w:pPr>
    <w:rPr/>
  </w:style>
  <w:style w:type="paragraph" w:styleId="Style24">
    <w:name w:val="Колонтитул"/>
    <w:basedOn w:val="Normal"/>
    <w:qFormat/>
    <w:pPr/>
    <w:rPr/>
  </w:style>
  <w:style w:type="paragraph" w:styleId="Footer">
    <w:name w:val="Footer"/>
    <w:basedOn w:val="Normal"/>
    <w:rsid w:val="00136f62"/>
    <w:pPr>
      <w:tabs>
        <w:tab w:val="clear" w:pos="708"/>
        <w:tab w:val="center" w:pos="4677" w:leader="none"/>
        <w:tab w:val="right" w:pos="9355" w:leader="none"/>
      </w:tabs>
    </w:pPr>
    <w:rPr/>
  </w:style>
  <w:style w:type="paragraph" w:styleId="Style25" w:customStyle="1">
    <w:name w:val="Табличный"/>
    <w:basedOn w:val="Normal"/>
    <w:qFormat/>
    <w:rsid w:val="00136f62"/>
    <w:pPr>
      <w:keepNext w:val="true"/>
      <w:widowControl w:val="false"/>
      <w:spacing w:before="60" w:after="60"/>
      <w:jc w:val="center"/>
    </w:pPr>
    <w:rPr>
      <w:b/>
      <w:sz w:val="22"/>
      <w:szCs w:val="20"/>
    </w:rPr>
  </w:style>
  <w:style w:type="paragraph" w:styleId="Style26" w:customStyle="1">
    <w:name w:val="Табличный_нумерованный"/>
    <w:basedOn w:val="Normal"/>
    <w:qFormat/>
    <w:rsid w:val="00136f62"/>
    <w:pPr>
      <w:numPr>
        <w:ilvl w:val="0"/>
        <w:numId w:val="5"/>
      </w:numPr>
    </w:pPr>
    <w:rPr>
      <w:sz w:val="22"/>
      <w:szCs w:val="22"/>
    </w:rPr>
  </w:style>
  <w:style w:type="paragraph" w:styleId="ConsNormal" w:customStyle="1">
    <w:name w:val="ConsNormal"/>
    <w:qFormat/>
    <w:rsid w:val="00833c3b"/>
    <w:pPr>
      <w:widowControl w:val="false"/>
      <w:suppressAutoHyphens w:val="true"/>
      <w:bidi w:val="0"/>
      <w:spacing w:before="0" w:after="0"/>
      <w:ind w:firstLine="720" w:right="19772"/>
      <w:jc w:val="left"/>
    </w:pPr>
    <w:rPr>
      <w:rFonts w:ascii="Arial" w:hAnsi="Arial" w:eastAsia="SimSun" w:cs="Arial"/>
      <w:color w:val="auto"/>
      <w:kern w:val="0"/>
      <w:sz w:val="20"/>
      <w:szCs w:val="20"/>
      <w:lang w:val="ru-RU" w:eastAsia="ar-SA" w:bidi="ar-SA"/>
    </w:rPr>
  </w:style>
  <w:style w:type="paragraph" w:styleId="ConsNonformat" w:customStyle="1">
    <w:name w:val="ConsNonformat"/>
    <w:qFormat/>
    <w:rsid w:val="00833c3b"/>
    <w:pPr>
      <w:widowControl w:val="false"/>
      <w:suppressAutoHyphens w:val="true"/>
      <w:bidi w:val="0"/>
      <w:spacing w:before="0" w:after="0"/>
      <w:ind w:hanging="0" w:right="19772"/>
      <w:jc w:val="left"/>
    </w:pPr>
    <w:rPr>
      <w:rFonts w:ascii="Courier New" w:hAnsi="Courier New" w:eastAsia="SimSun" w:cs="Courier New"/>
      <w:color w:val="auto"/>
      <w:kern w:val="0"/>
      <w:sz w:val="20"/>
      <w:szCs w:val="20"/>
      <w:lang w:val="ru-RU" w:eastAsia="ar-SA" w:bidi="ar-SA"/>
    </w:rPr>
  </w:style>
  <w:style w:type="paragraph" w:styleId="NormalWeb">
    <w:name w:val="Normal (Web)"/>
    <w:basedOn w:val="Normal"/>
    <w:qFormat/>
    <w:rsid w:val="00833c3b"/>
    <w:pPr>
      <w:suppressAutoHyphens w:val="true"/>
      <w:spacing w:before="75" w:after="75"/>
      <w:ind w:firstLine="225" w:left="75" w:right="75"/>
      <w:jc w:val="both"/>
    </w:pPr>
    <w:rPr>
      <w:rFonts w:ascii="Verdana" w:hAnsi="Verdana" w:cs="Verdana"/>
      <w:color w:val="000000"/>
      <w:sz w:val="18"/>
      <w:szCs w:val="18"/>
      <w:lang w:eastAsia="ar-SA"/>
    </w:rPr>
  </w:style>
  <w:style w:type="paragraph" w:styleId="BodyTextIndent">
    <w:name w:val="Body Text Indent"/>
    <w:basedOn w:val="Normal"/>
    <w:semiHidden/>
    <w:rsid w:val="00833c3b"/>
    <w:pPr>
      <w:suppressAutoHyphens w:val="true"/>
      <w:spacing w:before="0" w:after="120"/>
      <w:ind w:hanging="0" w:left="283"/>
    </w:pPr>
    <w:rPr>
      <w:lang w:eastAsia="ar-SA"/>
    </w:rPr>
  </w:style>
  <w:style w:type="paragraph" w:styleId="ConsPlusNormal" w:customStyle="1">
    <w:name w:val="ConsPlusNormal"/>
    <w:qFormat/>
    <w:rsid w:val="00833c3b"/>
    <w:pPr>
      <w:widowControl/>
      <w:suppressAutoHyphens w:val="true"/>
      <w:bidi w:val="0"/>
      <w:spacing w:before="0" w:after="0"/>
      <w:ind w:firstLine="720"/>
      <w:jc w:val="left"/>
    </w:pPr>
    <w:rPr>
      <w:rFonts w:ascii="Arial" w:hAnsi="Arial" w:eastAsia="Arial" w:cs="Arial"/>
      <w:color w:val="auto"/>
      <w:kern w:val="0"/>
      <w:sz w:val="20"/>
      <w:szCs w:val="20"/>
      <w:lang w:val="ru-RU" w:eastAsia="ar-SA" w:bidi="ar-SA"/>
    </w:rPr>
  </w:style>
  <w:style w:type="paragraph" w:styleId="13" w:customStyle="1">
    <w:name w:val="текст 1"/>
    <w:basedOn w:val="Normal"/>
    <w:next w:val="Normal"/>
    <w:qFormat/>
    <w:rsid w:val="00833c3b"/>
    <w:pPr>
      <w:suppressAutoHyphens w:val="true"/>
      <w:ind w:firstLine="540"/>
      <w:jc w:val="both"/>
    </w:pPr>
    <w:rPr>
      <w:sz w:val="20"/>
      <w:lang w:eastAsia="ar-SA"/>
    </w:rPr>
  </w:style>
  <w:style w:type="paragraph" w:styleId="Header">
    <w:name w:val="Header"/>
    <w:basedOn w:val="Normal"/>
    <w:rsid w:val="00833c3b"/>
    <w:pPr>
      <w:tabs>
        <w:tab w:val="clear" w:pos="708"/>
        <w:tab w:val="center" w:pos="4677" w:leader="none"/>
        <w:tab w:val="right" w:pos="9355" w:leader="none"/>
      </w:tabs>
    </w:pPr>
    <w:rPr/>
  </w:style>
  <w:style w:type="paragraph" w:styleId="ConsCell" w:customStyle="1">
    <w:name w:val="ConsCell"/>
    <w:qFormat/>
    <w:rsid w:val="00833c3b"/>
    <w:pPr>
      <w:widowControl w:val="false"/>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S2" w:customStyle="1">
    <w:name w:val="S_Титульный"/>
    <w:basedOn w:val="Normal"/>
    <w:qFormat/>
    <w:rsid w:val="00833c3b"/>
    <w:pPr>
      <w:suppressAutoHyphens w:val="true"/>
      <w:spacing w:lineRule="auto" w:line="360"/>
      <w:ind w:hanging="0" w:left="3060"/>
      <w:jc w:val="right"/>
    </w:pPr>
    <w:rPr>
      <w:b/>
      <w:caps/>
      <w:lang w:eastAsia="ar-SA"/>
    </w:rPr>
  </w:style>
  <w:style w:type="paragraph" w:styleId="Style27" w:customStyle="1">
    <w:name w:val="ТЕКСТ ГРАД"/>
    <w:basedOn w:val="Normal"/>
    <w:qFormat/>
    <w:rsid w:val="00833c3b"/>
    <w:pPr>
      <w:spacing w:lineRule="auto" w:line="360"/>
      <w:ind w:firstLine="709"/>
      <w:jc w:val="both"/>
    </w:pPr>
    <w:rPr/>
  </w:style>
  <w:style w:type="paragraph" w:styleId="Style28" w:customStyle="1">
    <w:name w:val="ООО  «Институт Территориального Планирования"/>
    <w:basedOn w:val="Normal"/>
    <w:qFormat/>
    <w:rsid w:val="00833c3b"/>
    <w:pPr>
      <w:spacing w:lineRule="auto" w:line="360"/>
      <w:ind w:hanging="0" w:left="709"/>
      <w:jc w:val="right"/>
    </w:pPr>
    <w:rPr/>
  </w:style>
  <w:style w:type="paragraph" w:styleId="Default" w:customStyle="1">
    <w:name w:val="Default"/>
    <w:qFormat/>
    <w:rsid w:val="00833c3b"/>
    <w:pPr>
      <w:widowControl/>
      <w:suppressAutoHyphens w:val="true"/>
      <w:bidi w:val="0"/>
      <w:spacing w:before="0" w:after="0"/>
      <w:jc w:val="left"/>
    </w:pPr>
    <w:rPr>
      <w:rFonts w:ascii="Calibri" w:hAnsi="Calibri" w:eastAsia="Times New Roman" w:cs="Calibri"/>
      <w:color w:val="000000"/>
      <w:kern w:val="0"/>
      <w:sz w:val="24"/>
      <w:szCs w:val="24"/>
      <w:lang w:val="ru-RU" w:eastAsia="ru-RU" w:bidi="ar-SA"/>
    </w:rPr>
  </w:style>
  <w:style w:type="paragraph" w:styleId="14" w:customStyle="1">
    <w:name w:val="Без интервала+1"/>
    <w:basedOn w:val="Default"/>
    <w:next w:val="Default"/>
    <w:qFormat/>
    <w:rsid w:val="00833c3b"/>
    <w:pPr/>
    <w:rPr>
      <w:color w:val="auto"/>
    </w:rPr>
  </w:style>
  <w:style w:type="paragraph" w:styleId="BalloonText">
    <w:name w:val="Balloon Text"/>
    <w:basedOn w:val="Normal"/>
    <w:qFormat/>
    <w:rsid w:val="004137de"/>
    <w:pPr/>
    <w:rPr>
      <w:rFonts w:ascii="Tahoma" w:hAnsi="Tahoma" w:cs="Tahoma"/>
      <w:sz w:val="16"/>
      <w:szCs w:val="16"/>
    </w:rPr>
  </w:style>
  <w:style w:type="paragraph" w:styleId="Pboth" w:customStyle="1">
    <w:name w:val="pboth"/>
    <w:basedOn w:val="Normal"/>
    <w:qFormat/>
    <w:rsid w:val="008c1dd0"/>
    <w:pPr>
      <w:spacing w:beforeAutospacing="1" w:afterAutospacing="1"/>
    </w:pPr>
    <w:rPr/>
  </w:style>
  <w:style w:type="numbering" w:styleId="NoList" w:default="1">
    <w:name w:val="No List"/>
    <w:uiPriority w:val="99"/>
    <w:semiHidden/>
    <w:unhideWhenUsed/>
    <w:qFormat/>
  </w:style>
  <w:style w:type="table" w:default="1" w:styleId="a5">
    <w:name w:val="Normal Table"/>
    <w:uiPriority w:val="99"/>
    <w:semiHidden/>
    <w:unhideWhenUsed/>
    <w:qFormat/>
    <w:tblPr>
      <w:tblCellMar>
        <w:top w:w="0" w:type="dxa"/>
        <w:left w:w="108" w:type="dxa"/>
        <w:bottom w:w="0" w:type="dxa"/>
        <w:right w:w="108" w:type="dxa"/>
      </w:tblCellMar>
    </w:tblPr>
  </w:style>
  <w:style w:type="table" w:styleId="aa">
    <w:name w:val="Table Grid"/>
    <w:basedOn w:val="a5"/>
    <w:rsid w:val="00136f6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2713</TotalTime>
  <Application>LibreOffice/7.6.1.2$Windows_X86_64 LibreOffice_project/f5defcebd022c5bc36bbb79be232cb6926d8f674</Application>
  <AppVersion>15.0000</AppVersion>
  <Pages>52</Pages>
  <Words>20485</Words>
  <Characters>160205</Characters>
  <CharactersWithSpaces>180117</CharactersWithSpaces>
  <Paragraphs>767</Paragraphs>
  <Company>Администрация Ивановского муниципального района</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2018-12-29T07:30:00Z</dcterms:created>
  <dc:creator>Червяков</dc:creator>
  <dc:description/>
  <dc:language>ru-RU</dc:language>
  <cp:lastModifiedBy/>
  <cp:lastPrinted>2017-12-20T11:07:00Z</cp:lastPrinted>
  <dcterms:modified xsi:type="dcterms:W3CDTF">2024-03-01T15:50:45Z</dcterms:modified>
  <cp:revision>28</cp:revision>
  <dc:subject/>
  <dc:title>ИВАНОВСКАЯ ОБЛАСТЬ</dc:title>
</cp:coreProperties>
</file>

<file path=docProps/custom.xml><?xml version="1.0" encoding="utf-8"?>
<Properties xmlns="http://schemas.openxmlformats.org/officeDocument/2006/custom-properties" xmlns:vt="http://schemas.openxmlformats.org/officeDocument/2006/docPropsVTypes"/>
</file>