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ind w:hanging="0" w:left="0" w:right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style3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yle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Новоталицкого сельского поселения </w:t>
      </w:r>
    </w:p>
    <w:p>
      <w:pPr>
        <w:pStyle w:val="style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«29» декабря   2016 года № 710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jc w:val="left"/>
        <w:tblInd w:type="dxa" w:w="-115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8853"/>
        <w:gridCol w:w="303"/>
        <w:gridCol w:w="236"/>
        <w:gridCol w:w="36"/>
        <w:gridCol w:w="33"/>
        <w:gridCol w:w="41"/>
        <w:gridCol w:w="40"/>
      </w:tblGrid>
      <w:tr>
        <w:trPr>
          <w:trHeight w:hRule="atLeast" w:val="315"/>
          <w:cantSplit w:val="false"/>
        </w:trPr>
        <w:tc>
          <w:tcPr>
            <w:tcW w:type="dxa" w:w="8853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  <w:p>
            <w:pPr>
              <w:pStyle w:val="style0"/>
              <w:jc w:val="center"/>
              <w:rPr>
                <w:color w:val="000000"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1. Объекты теплоснабжения </w:t>
            </w:r>
            <w:r>
              <w:rPr>
                <w:color w:val="000000"/>
                <w:sz w:val="28"/>
                <w:szCs w:val="28"/>
                <w:shd w:fill="FFFFFF" w:val="clear"/>
              </w:rPr>
              <w:t>ООО «МЭР»</w:t>
            </w:r>
          </w:p>
        </w:tc>
        <w:tc>
          <w:tcPr>
            <w:tcW w:type="dxa" w:w="30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3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3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4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4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627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822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30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3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3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4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type="dxa" w:w="4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</w:tr>
      <w:tr>
        <w:trPr>
          <w:trHeight w:hRule="atLeast" w:val="780"/>
          <w:cantSplit w:val="false"/>
        </w:trPr>
        <w:tc>
          <w:tcPr>
            <w:tcW w:type="dxa" w:w="6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№ </w:t>
            </w:r>
            <w:r>
              <w:rPr>
                <w:sz w:val="28"/>
                <w:szCs w:val="28"/>
                <w:shd w:fill="FFFFFF" w:val="clear"/>
              </w:rPr>
              <w:t>п/п</w:t>
            </w:r>
          </w:p>
        </w:tc>
        <w:tc>
          <w:tcPr>
            <w:tcW w:type="dxa" w:w="8915"/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Адрес объекта теплоснабжения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9542"/>
            <w:gridSpan w:val="8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Котельная с. Михалево ООО «ТУиР»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rFonts w:eastAsia="Arial"/>
                <w:sz w:val="28"/>
                <w:szCs w:val="28"/>
                <w:shd w:fill="FFFFFF" w:val="clear"/>
              </w:rPr>
            </w:pPr>
            <w:r>
              <w:rPr>
                <w:rFonts w:eastAsia="Arial"/>
                <w:sz w:val="28"/>
                <w:szCs w:val="28"/>
                <w:shd w:fill="FFFFFF" w:val="clear"/>
              </w:rPr>
              <w:t>д.1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2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rFonts w:eastAsia="Arial"/>
                <w:sz w:val="28"/>
                <w:szCs w:val="28"/>
                <w:shd w:fill="FFFFFF" w:val="clear"/>
              </w:rPr>
            </w:pPr>
            <w:r>
              <w:rPr>
                <w:rFonts w:eastAsia="Arial"/>
                <w:sz w:val="28"/>
                <w:szCs w:val="28"/>
                <w:shd w:fill="FFFFFF" w:val="clear"/>
              </w:rPr>
              <w:t>д.6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3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д.8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4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д.13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5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rFonts w:eastAsia="Arial"/>
                <w:sz w:val="28"/>
                <w:szCs w:val="28"/>
                <w:shd w:fill="FFFFFF" w:val="clear"/>
              </w:rPr>
            </w:pPr>
            <w:r>
              <w:rPr>
                <w:rFonts w:eastAsia="Arial"/>
                <w:sz w:val="28"/>
                <w:szCs w:val="28"/>
                <w:shd w:fill="FFFFFF" w:val="clear"/>
              </w:rPr>
              <w:t>д.14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6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rFonts w:eastAsia="Arial"/>
                <w:sz w:val="28"/>
                <w:szCs w:val="28"/>
                <w:shd w:fill="FFFFFF" w:val="clear"/>
              </w:rPr>
            </w:pPr>
            <w:r>
              <w:rPr>
                <w:rFonts w:eastAsia="Arial"/>
                <w:sz w:val="28"/>
                <w:szCs w:val="28"/>
                <w:shd w:fill="FFFFFF" w:val="clear"/>
              </w:rPr>
              <w:t>д.15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7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д.16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8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д.17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9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д.18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10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д.19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11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д.20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12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д.21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13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д.22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14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д.25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15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д.28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16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д.32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62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17</w:t>
            </w:r>
          </w:p>
        </w:tc>
        <w:tc>
          <w:tcPr>
            <w:tcW w:type="dxa" w:w="8915"/>
            <w:gridSpan w:val="7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  <w:vAlign w:val="center"/>
          </w:tcPr>
          <w:p>
            <w:pPr>
              <w:pStyle w:val="style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Газораспределительный пункт филиала ОАО «Ивановооблгаз» «Ивановомежрайгаз» (между домами №6 и 20) </w:t>
            </w:r>
          </w:p>
        </w:tc>
      </w:tr>
    </w:tbl>
    <w:p>
      <w:pPr>
        <w:pStyle w:val="style0"/>
        <w:spacing w:line="100" w:lineRule="atLeast"/>
        <w:ind w:hanging="0" w:left="0" w:right="-9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MS Sans Serif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851" w:footer="0" w:gutter="0" w:header="0" w:left="1701" w:right="851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ru-RU" w:val="ru-RU"/>
    </w:rPr>
  </w:style>
  <w:style w:styleId="style2" w:type="paragraph">
    <w:name w:val="Заголовок 2"/>
    <w:basedOn w:val="style0"/>
    <w:next w:val="style2"/>
    <w:pPr>
      <w:keepNext/>
      <w:shd w:fill="FFFFFF" w:val="clear"/>
      <w:suppressAutoHyphens w:val="true"/>
      <w:spacing w:line="266" w:lineRule="atLeast"/>
      <w:jc w:val="center"/>
    </w:pPr>
    <w:rPr>
      <w:b/>
      <w:bCs/>
      <w:color w:val="323232"/>
      <w:spacing w:val="-6"/>
      <w:sz w:val="28"/>
      <w:szCs w:val="28"/>
      <w:lang w:eastAsia="ar-SA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rFonts w:cs="Times New Roman"/>
      <w:b/>
      <w:bCs/>
    </w:rPr>
  </w:style>
  <w:style w:styleId="style17" w:type="character">
    <w:name w:val="Заголовок 2 Знак"/>
    <w:basedOn w:val="style15"/>
    <w:next w:val="style17"/>
    <w:rPr>
      <w:b/>
      <w:bCs/>
      <w:color w:val="323232"/>
      <w:spacing w:val="-6"/>
      <w:sz w:val="28"/>
      <w:szCs w:val="28"/>
      <w:shd w:fill="FFFFFF" w:val="clear"/>
      <w:lang w:eastAsia="ar-SA"/>
    </w:rPr>
  </w:style>
  <w:style w:styleId="style18" w:type="character">
    <w:name w:val="Интернет-ссылка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Текст выноски Знак"/>
    <w:basedOn w:val="style15"/>
    <w:next w:val="style19"/>
    <w:rPr>
      <w:rFonts w:ascii="Segoe UI" w:cs="Segoe UI" w:hAnsi="Segoe UI"/>
      <w:sz w:val="18"/>
      <w:szCs w:val="18"/>
      <w:lang w:eastAsia="ru-RU"/>
    </w:rPr>
  </w:style>
  <w:style w:styleId="style20" w:type="character">
    <w:name w:val="ListLabel 1"/>
    <w:next w:val="style20"/>
    <w:rPr>
      <w:rFonts w:cs="Times New Roman"/>
    </w:rPr>
  </w:style>
  <w:style w:styleId="style21" w:type="character">
    <w:name w:val="ListLabel 2"/>
    <w:next w:val="style21"/>
    <w:rPr>
      <w:rFonts w:cs="Times New Roman"/>
      <w:sz w:val="28"/>
      <w:szCs w:val="28"/>
    </w:rPr>
  </w:style>
  <w:style w:styleId="style22" w:type="character">
    <w:name w:val="ListLabel 3"/>
    <w:next w:val="style22"/>
    <w:rPr>
      <w:rFonts w:cs="OpenSymbol"/>
    </w:rPr>
  </w:style>
  <w:style w:styleId="style23" w:type="character">
    <w:name w:val="ListLabel 4"/>
    <w:next w:val="style23"/>
    <w:rPr>
      <w:rFonts w:cs="Times New Roman" w:eastAsia="Arial"/>
      <w:b w:val="false"/>
      <w:bCs w:val="false"/>
      <w:i w:val="false"/>
      <w:iCs w:val="false"/>
      <w:strike w:val="false"/>
      <w:dstrike w:val="false"/>
      <w:sz w:val="28"/>
      <w:szCs w:val="34"/>
    </w:rPr>
  </w:style>
  <w:style w:styleId="style24" w:type="character">
    <w:name w:val="ListLabel 5"/>
    <w:next w:val="style24"/>
    <w:rPr>
      <w:rFonts w:cs="Times New Roman"/>
      <w:sz w:val="28"/>
      <w:szCs w:val="34"/>
    </w:rPr>
  </w:style>
  <w:style w:styleId="style25" w:type="character">
    <w:name w:val="ListLabel 6"/>
    <w:next w:val="style25"/>
    <w:rPr>
      <w:rFonts w:cs="OpenSymbol"/>
      <w:sz w:val="28"/>
      <w:szCs w:val="28"/>
    </w:rPr>
  </w:style>
  <w:style w:styleId="style26" w:type="paragraph">
    <w:name w:val="Заголовок"/>
    <w:basedOn w:val="style0"/>
    <w:next w:val="style2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7" w:type="paragraph">
    <w:name w:val="Основной текст"/>
    <w:basedOn w:val="style0"/>
    <w:next w:val="style27"/>
    <w:pPr>
      <w:spacing w:after="120" w:before="0"/>
      <w:contextualSpacing w:val="false"/>
    </w:pPr>
    <w:rPr/>
  </w:style>
  <w:style w:styleId="style28" w:type="paragraph">
    <w:name w:val="Список"/>
    <w:basedOn w:val="style27"/>
    <w:next w:val="style28"/>
    <w:pPr/>
    <w:rPr>
      <w:rFonts w:cs="Mangal"/>
    </w:rPr>
  </w:style>
  <w:style w:styleId="style29" w:type="paragraph">
    <w:name w:val="Название"/>
    <w:basedOn w:val="style0"/>
    <w:next w:val="style2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0" w:type="paragraph">
    <w:name w:val="Указатель"/>
    <w:basedOn w:val="style0"/>
    <w:next w:val="style30"/>
    <w:pPr>
      <w:suppressLineNumbers/>
    </w:pPr>
    <w:rPr>
      <w:rFonts w:cs="Mangal"/>
    </w:rPr>
  </w:style>
  <w:style w:styleId="style31" w:type="paragraph">
    <w:name w:val="Без интервала1"/>
    <w:next w:val="style31"/>
    <w:pPr>
      <w:widowControl/>
      <w:suppressAutoHyphens w:val="true"/>
    </w:pPr>
    <w:rPr>
      <w:rFonts w:ascii="Calibri" w:cs="Times New Roman" w:eastAsia="Times New Roman" w:hAnsi="Calibri"/>
      <w:color w:val="auto"/>
      <w:sz w:val="22"/>
      <w:szCs w:val="22"/>
      <w:lang w:bidi="ar-SA" w:eastAsia="ru-RU" w:val="ru-RU"/>
    </w:rPr>
  </w:style>
  <w:style w:styleId="style32" w:type="paragraph">
    <w:name w:val="Char Char"/>
    <w:basedOn w:val="style0"/>
    <w:next w:val="style32"/>
    <w:pPr>
      <w:widowControl/>
      <w:spacing w:after="160" w:before="0" w:line="240" w:lineRule="exact"/>
      <w:contextualSpacing w:val="false"/>
    </w:pPr>
    <w:rPr>
      <w:rFonts w:ascii="Verdana" w:hAnsi="Verdana"/>
      <w:lang w:eastAsia="en-US" w:val="en-US"/>
    </w:rPr>
  </w:style>
  <w:style w:styleId="style33" w:type="paragraph">
    <w:name w:val="Balloon Text"/>
    <w:basedOn w:val="style0"/>
    <w:next w:val="style33"/>
    <w:pPr/>
    <w:rPr>
      <w:rFonts w:ascii="Segoe UI" w:cs="Segoe UI" w:hAnsi="Segoe UI"/>
      <w:sz w:val="18"/>
      <w:szCs w:val="18"/>
    </w:rPr>
  </w:style>
  <w:style w:styleId="style34" w:type="paragraph">
    <w:name w:val="ConsPlusTitle"/>
    <w:next w:val="style34"/>
    <w:pPr>
      <w:widowControl w:val="false"/>
      <w:suppressAutoHyphens w:val="true"/>
    </w:pPr>
    <w:rPr>
      <w:rFonts w:ascii="Calibri" w:cs="Calibri" w:eastAsia="Arial" w:hAnsi="Calibri"/>
      <w:b/>
      <w:bCs/>
      <w:color w:val="auto"/>
      <w:sz w:val="22"/>
      <w:szCs w:val="22"/>
      <w:lang w:bidi="ar-SA" w:eastAsia="zh-CN" w:val="ru-RU"/>
    </w:rPr>
  </w:style>
  <w:style w:styleId="style35" w:type="paragraph">
    <w:name w:val="ConsPlusDocList"/>
    <w:next w:val="style35"/>
    <w:pPr>
      <w:widowControl w:val="false"/>
      <w:suppressAutoHyphens w:val="true"/>
    </w:pPr>
    <w:rPr>
      <w:rFonts w:ascii="Arial" w:cs="Arial" w:eastAsia="Arial" w:hAnsi="Arial"/>
      <w:color w:val="auto"/>
      <w:sz w:val="20"/>
      <w:szCs w:val="20"/>
      <w:lang w:bidi="hi-IN" w:eastAsia="zh-CN" w:val="ru-RU"/>
    </w:rPr>
  </w:style>
  <w:style w:styleId="style36" w:type="paragraph">
    <w:name w:val="Содержимое таблицы"/>
    <w:basedOn w:val="style0"/>
    <w:next w:val="style36"/>
    <w:pPr>
      <w:widowControl/>
      <w:suppressLineNumbers/>
      <w:suppressAutoHyphens w:val="true"/>
      <w:jc w:val="both"/>
    </w:pPr>
    <w:rPr>
      <w:rFonts w:ascii="Calibri" w:cs="Calibri" w:hAnsi="Calibri"/>
      <w:sz w:val="22"/>
      <w:szCs w:val="22"/>
      <w:lang w:eastAsia="ar-SA"/>
    </w:rPr>
  </w:style>
  <w:style w:styleId="style37" w:type="paragraph">
    <w:name w:val="ConsPlusNormal"/>
    <w:next w:val="style37"/>
    <w:pPr>
      <w:widowControl w:val="false"/>
      <w:suppressAutoHyphens w:val="true"/>
      <w:ind w:firstLine="720" w:left="0" w:right="0"/>
    </w:pPr>
    <w:rPr>
      <w:rFonts w:ascii="Arial" w:cs="Arial" w:eastAsia="Arial" w:hAnsi="Arial"/>
      <w:color w:val="auto"/>
      <w:sz w:val="20"/>
      <w:szCs w:val="20"/>
      <w:lang w:bidi="ar-SA" w:eastAsia="ar-SA" w:val="ru-RU"/>
    </w:rPr>
  </w:style>
  <w:style w:styleId="style38" w:type="paragraph">
    <w:name w:val="WW-Базовый"/>
    <w:next w:val="style38"/>
    <w:pPr>
      <w:widowControl/>
      <w:tabs>
        <w:tab w:leader="none" w:pos="709" w:val="left"/>
      </w:tabs>
      <w:suppressAutoHyphens w:val="true"/>
      <w:spacing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39" w:type="paragraph">
    <w:name w:val="Содержимое врезки"/>
    <w:basedOn w:val="style0"/>
    <w:next w:val="style3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2016-12-27T11:45:00Z</dcterms:created>
  <dc:creator>Александр</dc:creator>
  <cp:lastModifiedBy>Home-Pc</cp:lastModifiedBy>
  <cp:lastPrinted>2016-01-14T13:53:00Z</cp:lastPrinted>
  <dcterms:modified xsi:type="dcterms:W3CDTF">2016-12-30T11:43:00Z</dcterms:modified>
  <cp:revision>3</cp:revision>
  <dc:title>Положение «О порядке сбора и вывоза бытовых отходов и мусора на территории городского поселения Междуреченский»</dc:title>
</cp:coreProperties>
</file>