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ИВАНОВСКАЯ ОБЛАСТЬ</w:t>
        <w:br/>
        <w:t>ИВАНОВСКИЙ МУНИЦИПАЛЬНЫЙ РАЙОН</w:t>
      </w:r>
    </w:p>
    <w:p>
      <w:pPr>
        <w:pStyle w:val="style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НОВОТАЛИЦКОГО СЕЛЬСКОГО ПОСЕЛЕНИЯ</w:t>
      </w:r>
    </w:p>
    <w:p>
      <w:pPr>
        <w:pStyle w:val="style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>
      <w:pPr>
        <w:pStyle w:val="style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style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51"/>
        <w:rPr>
          <w:bCs/>
        </w:rPr>
      </w:pPr>
      <w:r>
        <w:rPr>
          <w:bCs/>
        </w:rPr>
      </w:r>
    </w:p>
    <w:p>
      <w:pPr>
        <w:pStyle w:val="style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 22 » марта 2017 года                                                                              № проект</w:t>
      </w:r>
    </w:p>
    <w:p>
      <w:pPr>
        <w:pStyle w:val="style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51"/>
        <w:jc w:val="center"/>
        <w:rPr>
          <w:bCs/>
        </w:rPr>
      </w:pPr>
      <w:r>
        <w:rPr>
          <w:bCs/>
        </w:rPr>
        <w:t>с. Ново-Талицы</w:t>
      </w:r>
    </w:p>
    <w:p>
      <w:pPr>
        <w:pStyle w:val="style0"/>
        <w:ind w:firstLine="708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ind w:firstLine="708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Новоталицкого сельского поселения </w:t>
      </w:r>
    </w:p>
    <w:p>
      <w:pPr>
        <w:pStyle w:val="style0"/>
        <w:ind w:firstLine="708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2016 год</w:t>
      </w:r>
    </w:p>
    <w:p>
      <w:pPr>
        <w:pStyle w:val="style51"/>
        <w:ind w:firstLine="709" w:left="0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Новоталицкого сельского поселения, решением Совета Новоталицкого сельского поселения 27.10.2016 № 103 «Об утверждении Положения о бюджетном процессе в Новоталицком сельском поселении», Совет Новоталицкого сельского поселения</w:t>
      </w:r>
    </w:p>
    <w:p>
      <w:pPr>
        <w:pStyle w:val="style0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numPr>
          <w:ilvl w:val="0"/>
          <w:numId w:val="2"/>
        </w:numPr>
        <w:ind w:hanging="360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Новоталицкого </w:t>
      </w:r>
      <w:r>
        <w:rPr>
          <w:color w:val="000000"/>
          <w:sz w:val="28"/>
          <w:szCs w:val="28"/>
        </w:rPr>
        <w:t xml:space="preserve">сельского поселения за 2016 год по доходам в сумме </w:t>
      </w:r>
      <w:r>
        <w:rPr>
          <w:sz w:val="28"/>
          <w:szCs w:val="28"/>
        </w:rPr>
        <w:t xml:space="preserve">74 439,7 </w:t>
      </w:r>
      <w:r>
        <w:rPr>
          <w:color w:val="000000"/>
          <w:sz w:val="28"/>
          <w:szCs w:val="28"/>
        </w:rPr>
        <w:t xml:space="preserve">тыс. руб., по расходам в сумме </w:t>
      </w:r>
      <w:r>
        <w:rPr>
          <w:sz w:val="28"/>
          <w:szCs w:val="28"/>
        </w:rPr>
        <w:t>66 102,6 тыс</w:t>
      </w:r>
      <w:r>
        <w:rPr>
          <w:color w:val="000000"/>
          <w:sz w:val="28"/>
          <w:szCs w:val="28"/>
        </w:rPr>
        <w:t xml:space="preserve">. руб., с превышением доходов над расходами (профицит бюджета) в сумме </w:t>
      </w:r>
      <w:r>
        <w:rPr>
          <w:sz w:val="28"/>
          <w:szCs w:val="28"/>
        </w:rPr>
        <w:t>8 337,1</w:t>
      </w:r>
      <w:r>
        <w:rPr>
          <w:color w:val="000000"/>
          <w:sz w:val="28"/>
          <w:szCs w:val="28"/>
        </w:rPr>
        <w:t>тыс. руб. и со следующими показателями: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sz w:val="28"/>
          <w:szCs w:val="28"/>
        </w:rPr>
        <w:t xml:space="preserve">доходов бюджета Новоталицкого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2016 год по кодам классификации доходов бюджетов согласно приложению 1 к настоящему решению;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расходов бюджета Новоталицкого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2016 год по ведомственной структуре расходов бюджета Новоталицкого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согласно приложению 2 к настоящему решению;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расходов бюджета Новоталицкого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2016 год по разделам и подразделам классификации расходов бюджетов согласно приложению 3 к настоящему решению;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источников финансирования дефицита бюджета Новоталицкого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2016 год по кодам классификации источников финансирования дефицитов бюджетов согласно приложению 4 к настоящему решению;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51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после его официального опубликования.</w:t>
      </w:r>
    </w:p>
    <w:p>
      <w:pPr>
        <w:pStyle w:val="style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Новоталицкого сельского поселения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Ивановского муниципального района                                             П.Н. Плохов</w:t>
      </w:r>
    </w:p>
    <w:p>
      <w:pPr>
        <w:pStyle w:val="style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Новоталицкого сельского поселения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муниципального района                                        С.Б. Сенин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496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80"/>
      </w:tblGrid>
      <w:tr>
        <w:trPr>
          <w:cantSplit w:val="false"/>
        </w:trPr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>
            <w:pPr>
              <w:pStyle w:val="style0"/>
              <w:ind w:hanging="0"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к решению Совета Новоталицкого</w:t>
            </w:r>
          </w:p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 _______ 2017 №___  </w:t>
            </w:r>
          </w:p>
          <w:p>
            <w:pPr>
              <w:pStyle w:val="style0"/>
              <w:jc w:val="right"/>
              <w:rPr/>
            </w:pPr>
            <w:r>
              <w:rPr/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Показатели доходов бюджета Новоталицкого сельского поселения </w:t>
      </w:r>
    </w:p>
    <w:p>
      <w:pPr>
        <w:pStyle w:val="style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2016 год по кодам классификации доходов бюджетов </w:t>
      </w:r>
    </w:p>
    <w:p>
      <w:pPr>
        <w:pStyle w:val="style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2"/>
        <w:gridCol w:w="4889"/>
        <w:gridCol w:w="1523"/>
      </w:tblGrid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исполнение, тыс.руб.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68 027,5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48 379,1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48 379,1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182 1 01 02010 01 0000110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48 098,1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182 1 01 02020 01 0000110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182 1 01 02030 01 0000110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ТОВАРЫ (РАБОТЫ, УСЛУГИ), РЕАЛИЗУЕМЫЕ НА ТЕРРИТОРИИ РОССИЙСКОЙ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977,3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000 1 03 02000 01 0000110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977,3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100 1 03 02230 01 0000110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100 1 03 02240 01 0000110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100 1 03 02250 01 0000110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687,6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100 1 03 02260 01 0000110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-49,5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000 1 05 03000 01 0000110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182 1 05 03010 01 0000110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182 1 05 03020 01 0000110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Единый сельскохозяйственный налог </w:t>
            </w:r>
          </w:p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(за налоговые периоды, истекшие до 1 января 2011 года)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-0,4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16 439,6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182 1 06 01030 10 0000110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15 642,7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000 1 06 06030 00 0000110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11 371,0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182 1 06 06033 10 0000110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11 371,0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000 1 06 06040 00 0000110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4 271,7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182 1 06 06043 10 0000110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4 271,7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000 1 08 00000 00 0000000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000 1 08 04000 01 0000110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002 1 08 04020 01 0000110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1 777,7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000 1 11 05000 00 0000120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000 1 11 05030 00 0000120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011 1 11 05035 10 0000120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000 1 11 05070 00 0000120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011 1 11 05075 10 0000120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41,3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000 1 11 09000 00 0000120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1 721,0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000 1 11 09040 00 0000120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1 721,0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002 1 11 09045 10 0000120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1 721,0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000 1 14 02000 00 0000000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000 1 14 02050 10 0000410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002 1 14 02053 10 0000410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000 1 14 06000 00 0000430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000 1 14 06020 00 0000430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002 1 14 06025 10 0000430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000 1 16 90000 00 0000140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002 1 16 90050 10 0000140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000 1 17 00000 00 0000000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55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000 1 17 05000 00 0000180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55"/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002 1 17 05050 10 0000180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6 412,2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2 605,7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000 2 02 01000 00 0000151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2 091,6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000 2 02 01001 00 0000151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2 091,6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002 2 02 01001 10 0000151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2 091,6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000 2 02 03000 00 0000151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000 2 02 03007 00 0000151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002 2 02 03007 10 0000151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000 2 02 03015 00 0000151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002 2 02 03015 10 0000151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303,1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000 2 02 04000 00 0000151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000 2 02 04014 00 0000151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002 2 02 04014 10 0000151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000 2 18 00000 00 0000000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3 867,9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000 2 18 00000 00 0000151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3 867,9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000 2 18 05000 10 0000151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3 867,9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002 2 18 05010 10 0000151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3 867,9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000 2 19 00000 00 0000000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-61,4</w:t>
            </w:r>
          </w:p>
        </w:tc>
      </w:tr>
      <w:tr>
        <w:trPr>
          <w:cantSplit w:val="true"/>
        </w:trPr>
        <w:tc>
          <w:tcPr>
            <w:tcW w:type="dxa" w:w="3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002 2 19 05000 10 0000151</w:t>
            </w:r>
          </w:p>
        </w:tc>
        <w:tc>
          <w:tcPr>
            <w:tcW w:type="dxa" w:w="48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-61,4</w:t>
            </w:r>
          </w:p>
        </w:tc>
      </w:tr>
      <w:tr>
        <w:trPr>
          <w:cantSplit w:val="true"/>
        </w:trPr>
        <w:tc>
          <w:tcPr>
            <w:tcW w:type="dxa" w:w="833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74 439,7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5103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>
      <w:pPr>
        <w:pStyle w:val="style0"/>
        <w:ind w:hanging="0" w:left="5103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Новоталицкого                  сельского поселения</w:t>
      </w:r>
    </w:p>
    <w:p>
      <w:pPr>
        <w:pStyle w:val="style0"/>
        <w:ind w:hanging="0" w:left="5103" w:right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 2017 № ____</w:t>
      </w:r>
    </w:p>
    <w:p>
      <w:pPr>
        <w:pStyle w:val="style0"/>
        <w:widowControl w:val="false"/>
        <w:ind w:hanging="0" w:left="928" w:righ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0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расходов бюджета Новоталицкого сельского поселения за 2016 год по ведомственной структуре расходов бюджета Новоталицкого сельского поселения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-240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3402"/>
        <w:gridCol w:w="603"/>
        <w:gridCol w:w="528"/>
        <w:gridCol w:w="691"/>
        <w:gridCol w:w="1861"/>
        <w:gridCol w:w="709"/>
        <w:gridCol w:w="1703"/>
      </w:tblGrid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главного распоряди</w:t>
            </w:r>
          </w:p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</w:t>
            </w:r>
          </w:p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</w:t>
            </w:r>
          </w:p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</w:p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Кассовое исполнение</w:t>
            </w:r>
            <w:r>
              <w:rPr>
                <w:b/>
                <w:sz w:val="28"/>
                <w:szCs w:val="28"/>
              </w:rPr>
              <w:t>, тыс. руб.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66102,6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27496,3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99 0 00 00000 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0П010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0П010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13111,5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1671,1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имущественной основы деятельности администрации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08 3 00 00000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1671,1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3 00 Я5070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1671,1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3 00 Я5070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1649,5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4 00 Я5070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11440,4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Функционирование органов местного самоуправления 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11440,4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Местная администрация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0П030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0П030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5228,0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0П030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1130,3</w:t>
            </w:r>
          </w:p>
        </w:tc>
      </w:tr>
      <w:tr>
        <w:trPr>
          <w:trHeight w:hRule="atLeast" w:val="661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0П030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51,7</w:t>
            </w:r>
          </w:p>
        </w:tc>
      </w:tr>
      <w:tr>
        <w:trPr>
          <w:trHeight w:hRule="atLeast" w:val="1828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организацию межмуниципального сотрудничества в сфере земельных отношений в соответствии с заключенными соглашениями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ИК030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925,8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ИК030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925,8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 00 ИП030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П 00 ИП030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4104,6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Судебная система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99 8 00 00000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77"/>
              <w:ind w:hanging="0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99 8 00 51200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99 8 00 51200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99Ж 00 П0010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П0010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13468,9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131,2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ф</w:t>
            </w:r>
            <w:r>
              <w:rPr>
                <w:sz w:val="28"/>
                <w:szCs w:val="28"/>
              </w:rPr>
              <w:t xml:space="preserve">ормирование открытого и общедоступного информационного ресурса, содержащего информацию о деятельности органов местного самоуправления </w:t>
            </w:r>
            <w:r>
              <w:rPr>
                <w:bCs/>
                <w:sz w:val="28"/>
                <w:szCs w:val="28"/>
              </w:rPr>
              <w:t xml:space="preserve">Новоталицкого </w:t>
            </w:r>
            <w:r>
              <w:rPr>
                <w:sz w:val="28"/>
                <w:szCs w:val="28"/>
              </w:rPr>
              <w:t>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Э1070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 0 00 Э1070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 на осуществление подписки на периодические печатные издания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Э2070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 0 00 Э2070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3,7</w:t>
            </w:r>
          </w:p>
        </w:tc>
      </w:tr>
      <w:tr>
        <w:trPr>
          <w:trHeight w:hRule="atLeast" w:val="204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трансферт 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Э3070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 0 00 Э3070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Публикация нормативных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Э307П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 0 00 Э307П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 на организацию межведомственного электронного взаимодействия при предоставлении муниципальных услуг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Э4070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 0 00 Э4070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2900,2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рыночной стоимости имущества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Я2070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1 00 Я2070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«Содержание имущества, находящегося в казне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2895,7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2895,7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2895,7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10437,5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10437,5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Взнос в уставный капитал ООО "Управляющая компания Ивановского района"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00 000П0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00 000П0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1350,0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 на р</w:t>
            </w:r>
            <w:r>
              <w:rPr>
                <w:sz w:val="28"/>
                <w:szCs w:val="28"/>
              </w:rPr>
              <w:t>ешение вопросов местного значения межмуниципального характера в соответствии Уставом Ивановского муниципального района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0П990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9066,2</w:t>
            </w:r>
          </w:p>
        </w:tc>
      </w:tr>
      <w:tr>
        <w:trPr>
          <w:trHeight w:hRule="atLeast" w:val="605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0П990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9066,2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7П210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7П210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</w:t>
            </w:r>
          </w:p>
        </w:tc>
      </w:tr>
      <w:tr>
        <w:trPr>
          <w:trHeight w:hRule="atLeast" w:val="988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99 8 00 00000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val="nil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99 8 00 51180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99 8 00 51180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275,6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99 8 00 51180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«Пожарная безопасность населённых пунктов Новоталицкого 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Г5070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2 00 Г5070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Г6070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2 00 Г6070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520,8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13432,9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07370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07370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11836,0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11836,0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дорог внутри населённых пунктов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00 Л1070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11626,0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 0 00 Л1070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11626,0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автомобильных дорог местного значения между населёнными пунктами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 0 00 Л10И0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1532,1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«Территориальное планирование и планировка территорий в Новоталицком сельском поселении»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 на разработку проекта внесения изменений в генеральный план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Ч1070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 0 00 Ч1070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 на разработку проекта внесения изменений в правила землепользования и застройки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Ч2070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 0 00 Ч2070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510,1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 на подготовку и утверждение градостроительных планов земельных участков на территории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Ч3070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 0 00 Ч3070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234,0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карты (плана) объектов землеустройства территории населенных пунктов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Ч4070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 0 00 Ч4070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13600,1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1813,1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«Содержание имущества, находящегося в казне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1803,6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Снос аварийных домов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 00 0Ш07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0 00 0Ш07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2648,7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жильём и объектами социальной инфраструктуры населения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«Развитие газификации поселения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трансферт на газификацию д.Зыбиха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Ш9070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 4 00 Ш 9070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2222,4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технической документации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кадастровых работ в отношении земельных участков под объектами, находящимися в муниципальной собственности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Я3070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1 00 Я3070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«Устойчивое развитие территории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Газификация жилых домов ПК «Михалево»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Ж1070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 0 00 Ж1070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проектной документации на строительство очистных сооружений в с.Ново-Талицы ул.3-я Яковлевская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Ж5070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 0 00 Ж5070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371,5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схем водоснабжения и водоотведения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СВ070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hRule="atLeast" w:val="256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СВ070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9138,3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«Приобретение и продажа имущества, оформление прав муниципальной собственности на объекты недвижимости» 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технической документации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«Благоустройство территории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Ц1070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1 00 Ц1070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2953,3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Монтаж (строительство) объектов уличного освещения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ЦС070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1 00 ЦС070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2115,1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1 00 ЦС070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3995,4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содержание общественных мест массового пребывания граждан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00 Ц8070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2 00 Ц8070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2690,6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вывоза и сбора ТБО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00 Ц9070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2 00 Ц9070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1304,8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«</w:t>
            </w:r>
            <w:r>
              <w:rPr>
                <w:sz w:val="28"/>
                <w:szCs w:val="28"/>
              </w:rPr>
              <w:t>Содержание источников нецентрализованного водоснабжения на территории Новоталицкого сельского поселения и проведение контроля качества воды в них»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содержание источников нецентрализованного водоснабжения на территории муниципального образования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 00 Ц0070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3 00 Ц0070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«Молодёжь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«Работа с детьми и молодёжью по месту жительства»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о</w:t>
            </w:r>
            <w:r>
              <w:rPr>
                <w:sz w:val="28"/>
                <w:szCs w:val="28"/>
              </w:rPr>
              <w:t>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Ю1070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 1 00 Ю1070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10184,6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10184,6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 в Новоталицком  сельском поселении»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проведение социально – значимых мероприятий»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о</w:t>
            </w:r>
            <w:r>
              <w:rPr>
                <w:sz w:val="28"/>
                <w:szCs w:val="28"/>
              </w:rPr>
              <w:t>рганизацию и проведение социально – значимых мероприятий для населения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Б1070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 1 00 Б1070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559,7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о</w:t>
            </w:r>
            <w:r>
              <w:rPr>
                <w:sz w:val="28"/>
                <w:szCs w:val="28"/>
              </w:rPr>
              <w:t>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 Б2070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 2 00 Б2070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2640,0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«Библиотечное обслуживание населения»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Межбюджетный  трансферт на б</w:t>
            </w:r>
            <w:r>
              <w:rPr>
                <w:sz w:val="28"/>
                <w:szCs w:val="28"/>
              </w:rPr>
              <w:t>иблиотечное, библиографическое и информационное обслуживание пользователей библиотеки Новоталицкого сельского поселения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 Б3070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 3 00 Б3070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3890,9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2774,5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2 00 Я4070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319,5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Пенсионное  обеспечение 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граждан на территории Новоталицкого 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муниципальных пенсий за выслугу лет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Ф1070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 1 00 Ф1070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Д1070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 1 00 Д1070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 на организацию и проведение занятий физкультурно-спортивной направленности в Новоталицкого сельском поселении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Д2070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 1 00 Д2070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296,1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«Приобретение и продажа имущества, оформление прав муниципальной собственности на объекты недвижимости» 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технической документации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 1 00 Я1070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00000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Ж 00 Д09И0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002</w:t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 Ж 00 Д09И0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type="dxa" w:w="6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5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69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86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7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66102,6</w:t>
            </w:r>
          </w:p>
        </w:tc>
      </w:tr>
    </w:tbl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ind w:hanging="0" w:left="5103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</w:t>
      </w:r>
    </w:p>
    <w:p>
      <w:pPr>
        <w:pStyle w:val="style0"/>
        <w:ind w:hanging="0" w:left="5103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Новоталицкого                  сельского поселения</w:t>
      </w:r>
    </w:p>
    <w:p>
      <w:pPr>
        <w:pStyle w:val="style0"/>
        <w:ind w:hanging="0" w:left="5103" w:right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 2017 № ____</w:t>
      </w:r>
    </w:p>
    <w:p>
      <w:pPr>
        <w:pStyle w:val="style0"/>
        <w:widowControl w:val="false"/>
        <w:ind w:hanging="0" w:left="928" w:righ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0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расходов бюджета Новоталицкого сельского поселения за 2016 год</w:t>
      </w:r>
      <w:r>
        <w:rPr>
          <w:b/>
          <w:bCs/>
          <w:sz w:val="28"/>
          <w:szCs w:val="28"/>
        </w:rPr>
        <w:t xml:space="preserve"> по разделам и подразделам классификации расходов бюджетов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-240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5953"/>
        <w:gridCol w:w="850"/>
        <w:gridCol w:w="992"/>
        <w:gridCol w:w="1702"/>
      </w:tblGrid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  <w:r>
              <w:rPr>
                <w:sz w:val="28"/>
                <w:szCs w:val="28"/>
              </w:rPr>
              <w:t>, тыс. руб.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27496,3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914,9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13111,5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Судебная система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13468,9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13432,9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64,8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11836,0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1532,1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1813,1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2648,7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9138,3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12,4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Культура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10184,6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Пенсионное  обеспечение 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72,0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380,6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9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type="dxa" w:w="8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99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66102,6</w:t>
            </w:r>
          </w:p>
        </w:tc>
      </w:tr>
    </w:tbl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5245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 </w:t>
      </w:r>
    </w:p>
    <w:p>
      <w:pPr>
        <w:pStyle w:val="style0"/>
        <w:ind w:hanging="0" w:left="4820" w:righ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Новоталицкого                  сельского поселения</w:t>
      </w:r>
    </w:p>
    <w:p>
      <w:pPr>
        <w:pStyle w:val="style0"/>
        <w:ind w:hanging="0" w:left="5245" w:right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 2017 №____</w:t>
      </w:r>
    </w:p>
    <w:p>
      <w:pPr>
        <w:pStyle w:val="style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источников финансирования дефицита бюджета </w:t>
      </w:r>
      <w:r>
        <w:rPr>
          <w:b/>
          <w:bCs/>
          <w:color w:val="000000"/>
          <w:sz w:val="28"/>
          <w:szCs w:val="28"/>
        </w:rPr>
        <w:t>Новоталицкого сельского поселения</w:t>
      </w:r>
      <w:r>
        <w:rPr>
          <w:b/>
          <w:sz w:val="28"/>
          <w:szCs w:val="28"/>
        </w:rPr>
        <w:t xml:space="preserve"> за 2016 год по кодам классификации источников финансирования дефицитов бюджетов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type="dxa" w:w="-356"/>
        <w:tblBorders>
          <w:top w:color="00000A" w:space="0" w:sz="6" w:val="single"/>
          <w:left w:color="00000A" w:space="0" w:sz="6" w:val="single"/>
          <w:bottom w:color="00000A" w:space="0" w:sz="4" w:val="single"/>
          <w:insideH w:color="00000A" w:space="0" w:sz="4" w:val="single"/>
          <w:right w:color="00000A" w:space="0" w:sz="6" w:val="single"/>
          <w:insideV w:color="00000A" w:space="0" w:sz="6" w:val="single"/>
        </w:tblBorders>
        <w:tblCellMar>
          <w:top w:type="dxa" w:w="0"/>
          <w:left w:type="dxa" w:w="62"/>
          <w:bottom w:type="dxa" w:w="0"/>
          <w:right w:type="dxa" w:w="70"/>
        </w:tblCellMar>
      </w:tblPr>
      <w:tblGrid>
        <w:gridCol w:w="4253"/>
        <w:gridCol w:w="4223"/>
        <w:gridCol w:w="1581"/>
      </w:tblGrid>
      <w:tr>
        <w:trPr>
          <w:tblHeader w:val="true"/>
          <w:trHeight w:hRule="atLeast" w:val="982"/>
          <w:cantSplit w:val="false"/>
        </w:trPr>
        <w:tc>
          <w:tcPr>
            <w:tcW w:type="dxa" w:w="4253"/>
            <w:gridSpan w:val="2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type="dxa" w:w="4223"/>
            <w:vMerge w:val="restart"/>
            <w:tcBorders>
              <w:top w:color="00000A" w:space="0" w:sz="6" w:val="single"/>
              <w:left w:color="00000A" w:space="0" w:sz="6" w:val="single"/>
              <w:bottom w:val="nil"/>
              <w:right w:color="00000A" w:space="0" w:sz="6" w:val="single"/>
            </w:tcBorders>
            <w:shd w:fill="auto" w:val="clear"/>
            <w:tcMar>
              <w:left w:type="dxa" w:w="62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главного администратора источников финансирования дефицита бюджета поселения, </w:t>
            </w:r>
            <w:r>
              <w:rPr>
                <w:sz w:val="28"/>
                <w:szCs w:val="28"/>
              </w:rPr>
              <w:t>кодов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дефицитов бюджетов</w:t>
            </w:r>
          </w:p>
        </w:tc>
        <w:tc>
          <w:tcPr>
            <w:tcW w:type="dxa" w:w="1581"/>
            <w:vMerge w:val="restart"/>
            <w:tcBorders>
              <w:top w:color="00000A" w:space="0" w:sz="6" w:val="single"/>
              <w:left w:color="00000A" w:space="0" w:sz="6" w:val="single"/>
              <w:bottom w:val="nil"/>
              <w:right w:color="00000A" w:space="0" w:sz="6" w:val="single"/>
            </w:tcBorders>
            <w:shd w:fill="auto" w:val="clear"/>
            <w:tcMar>
              <w:left w:type="dxa" w:w="62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</w:tr>
      <w:tr>
        <w:trPr>
          <w:tblHeader w:val="true"/>
          <w:trHeight w:hRule="atLeast" w:val="187"/>
          <w:cantSplit w:val="false"/>
        </w:trPr>
        <w:tc>
          <w:tcPr>
            <w:tcW w:type="dxa" w:w="1334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главного админист-ратора источников 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 дефицитов бюджетов</w:t>
            </w:r>
          </w:p>
        </w:tc>
        <w:tc>
          <w:tcPr>
            <w:tcW w:type="dxa" w:w="4223"/>
            <w:vMerge w:val="continue"/>
            <w:tcBorders>
              <w:top w:val="nil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type="dxa" w:w="1581"/>
            <w:vMerge w:val="continue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blHeader w:val="true"/>
          <w:trHeight w:hRule="atLeast" w:val="187"/>
          <w:cantSplit w:val="false"/>
        </w:trPr>
        <w:tc>
          <w:tcPr>
            <w:tcW w:type="dxa" w:w="1334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4223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Новоталицкого сельского поселения</w:t>
            </w:r>
          </w:p>
        </w:tc>
        <w:tc>
          <w:tcPr>
            <w:tcW w:type="dxa" w:w="158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-8 337,1</w:t>
            </w:r>
          </w:p>
        </w:tc>
      </w:tr>
      <w:tr>
        <w:trPr>
          <w:tblHeader w:val="true"/>
          <w:trHeight w:hRule="atLeast" w:val="187"/>
          <w:cantSplit w:val="false"/>
        </w:trPr>
        <w:tc>
          <w:tcPr>
            <w:tcW w:type="dxa" w:w="1334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type="dxa" w:w="4223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58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-74 439,7</w:t>
            </w:r>
          </w:p>
        </w:tc>
      </w:tr>
      <w:tr>
        <w:trPr>
          <w:tblHeader w:val="true"/>
          <w:trHeight w:hRule="atLeast" w:val="187"/>
          <w:cantSplit w:val="false"/>
        </w:trPr>
        <w:tc>
          <w:tcPr>
            <w:tcW w:type="dxa" w:w="1334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type="dxa" w:w="4223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581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66 102,6</w:t>
            </w:r>
          </w:p>
        </w:tc>
      </w:tr>
    </w:tbl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Arial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tabs>
          <w:tab w:pos="2694" w:val="num"/>
        </w:tabs>
        <w:ind w:hanging="-1134" w:left="2694"/>
      </w:pPr>
      <w:rPr>
        <w:rFonts w:ascii="Wingdings" w:cs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"/>
      <w:lvlJc w:val="left"/>
      <w:pPr>
        <w:tabs>
          <w:tab w:pos="666" w:val="num"/>
        </w:tabs>
        <w:ind w:hanging="-1134" w:left="666"/>
      </w:pPr>
      <w:rPr>
        <w:rFonts w:ascii="Symbol" w:cs="Symbol" w:hAnsi="Symbol" w:hint="default"/>
        <w:color w:val="00000A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Cs w:val="20"/>
    </w:rPr>
  </w:style>
  <w:style w:styleId="style3" w:type="paragraph">
    <w:name w:val="Заголовок 3"/>
    <w:basedOn w:val="style0"/>
    <w:next w:val="style3"/>
    <w:pPr>
      <w:keepNext/>
      <w:ind w:hanging="0" w:left="-108" w:right="0"/>
      <w:jc w:val="center"/>
    </w:pPr>
    <w:rPr>
      <w:szCs w:val="20"/>
    </w:rPr>
  </w:style>
  <w:style w:styleId="style4" w:type="paragraph">
    <w:name w:val="Заголовок 4"/>
    <w:basedOn w:val="style0"/>
    <w:next w:val="style4"/>
    <w:pPr>
      <w:keepNext/>
      <w:spacing w:after="60" w:before="240"/>
      <w:contextualSpacing w:val="false"/>
    </w:pPr>
    <w:rPr>
      <w:b/>
      <w:bCs/>
      <w:szCs w:val="28"/>
    </w:rPr>
  </w:style>
  <w:style w:styleId="style5" w:type="paragraph">
    <w:name w:val="Заголовок 5"/>
    <w:basedOn w:val="style0"/>
    <w:next w:val="style5"/>
    <w:pPr>
      <w:keepNext/>
      <w:jc w:val="center"/>
    </w:pPr>
    <w:rPr>
      <w:b/>
      <w:sz w:val="22"/>
      <w:szCs w:val="20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/>
  </w:style>
  <w:style w:styleId="style9" w:type="paragraph">
    <w:name w:val="Заголовок 9"/>
    <w:basedOn w:val="style0"/>
    <w:next w:val="style9"/>
    <w:pPr>
      <w:spacing w:after="60" w:before="240"/>
      <w:contextualSpacing w:val="false"/>
    </w:pPr>
    <w:rPr>
      <w:rFonts w:ascii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Times New Roman" w:hAnsi="Calibri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imes New Roman" w:eastAsia="Times New Roman" w:hAnsi="Tahoma"/>
      <w:sz w:val="16"/>
      <w:szCs w:val="16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sz w:val="28"/>
      <w:szCs w:val="20"/>
      <w:lang w:eastAsia="ru-RU"/>
    </w:rPr>
  </w:style>
  <w:style w:styleId="style20" w:type="character">
    <w:name w:val="Заголовок 1 Знак"/>
    <w:basedOn w:val="style15"/>
    <w:next w:val="style20"/>
    <w:rPr>
      <w:rFonts w:ascii="Arial" w:cs="Times New Roman" w:eastAsia="Times New Roman" w:hAnsi="Arial"/>
      <w:b/>
      <w:bCs/>
      <w:sz w:val="32"/>
      <w:szCs w:val="32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sz w:val="24"/>
      <w:szCs w:val="20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sz w:val="24"/>
      <w:szCs w:val="20"/>
    </w:rPr>
  </w:style>
  <w:style w:styleId="style23" w:type="character">
    <w:name w:val="Заголовок 4 Знак"/>
    <w:basedOn w:val="style15"/>
    <w:next w:val="style23"/>
    <w:rPr>
      <w:rFonts w:ascii="Times New Roman" w:cs="Times New Roman" w:eastAsia="Times New Roman" w:hAnsi="Times New Roman"/>
      <w:b/>
      <w:bCs/>
      <w:sz w:val="24"/>
      <w:szCs w:val="28"/>
    </w:rPr>
  </w:style>
  <w:style w:styleId="style24" w:type="character">
    <w:name w:val="Заголовок 5 Знак"/>
    <w:basedOn w:val="style15"/>
    <w:next w:val="style24"/>
    <w:rPr>
      <w:rFonts w:ascii="Times New Roman" w:cs="Times New Roman" w:eastAsia="Times New Roman" w:hAnsi="Times New Roman"/>
      <w:b/>
      <w:szCs w:val="20"/>
    </w:rPr>
  </w:style>
  <w:style w:styleId="style25" w:type="character">
    <w:name w:val="Заголовок 6 Знак"/>
    <w:basedOn w:val="style15"/>
    <w:next w:val="style25"/>
    <w:rPr>
      <w:rFonts w:ascii="Times New Roman" w:cs="Times New Roman" w:eastAsia="Times New Roman" w:hAnsi="Times New Roman"/>
      <w:b/>
      <w:bCs/>
    </w:rPr>
  </w:style>
  <w:style w:styleId="style26" w:type="character">
    <w:name w:val="Заголовок 7 Знак"/>
    <w:basedOn w:val="style15"/>
    <w:next w:val="style26"/>
    <w:rPr>
      <w:rFonts w:ascii="Times New Roman" w:cs="Times New Roman" w:eastAsia="Times New Roman" w:hAnsi="Times New Roman"/>
      <w:sz w:val="24"/>
      <w:szCs w:val="24"/>
    </w:rPr>
  </w:style>
  <w:style w:styleId="style27" w:type="character">
    <w:name w:val="Заголовок 9 Знак"/>
    <w:basedOn w:val="style15"/>
    <w:next w:val="style27"/>
    <w:rPr>
      <w:rFonts w:ascii="Arial" w:cs="Times New Roman" w:eastAsia="Times New Roman" w:hAnsi="Arial"/>
    </w:rPr>
  </w:style>
  <w:style w:styleId="style28" w:type="character">
    <w:name w:val="Основной текст с отступом Знак"/>
    <w:basedOn w:val="style15"/>
    <w:next w:val="style28"/>
    <w:rPr>
      <w:rFonts w:ascii="Times New Roman" w:cs="Times New Roman" w:eastAsia="Times New Roman" w:hAnsi="Times New Roman"/>
      <w:sz w:val="28"/>
      <w:szCs w:val="20"/>
    </w:rPr>
  </w:style>
  <w:style w:styleId="style29" w:type="character">
    <w:name w:val="Красная строка 2 Знак"/>
    <w:basedOn w:val="style28"/>
    <w:next w:val="style29"/>
    <w:rPr>
      <w:sz w:val="24"/>
      <w:szCs w:val="24"/>
    </w:rPr>
  </w:style>
  <w:style w:styleId="style30" w:type="character">
    <w:name w:val="Текст Знак"/>
    <w:basedOn w:val="style15"/>
    <w:next w:val="style30"/>
    <w:rPr>
      <w:rFonts w:ascii="Courier New" w:cs="Times New Roman" w:eastAsia="Times New Roman" w:hAnsi="Courier New"/>
      <w:sz w:val="20"/>
      <w:szCs w:val="20"/>
    </w:rPr>
  </w:style>
  <w:style w:styleId="style31" w:type="character">
    <w:name w:val="Text NPA"/>
    <w:next w:val="style31"/>
    <w:rPr>
      <w:rFonts w:ascii="Courier New" w:hAnsi="Courier New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6"/>
      <w:szCs w:val="20"/>
    </w:rPr>
  </w:style>
  <w:style w:styleId="style33" w:type="character">
    <w:name w:val="Основной текст 2 Знак"/>
    <w:basedOn w:val="style15"/>
    <w:next w:val="style33"/>
    <w:rPr>
      <w:rFonts w:ascii="Times New Roman" w:cs="Times New Roman" w:eastAsia="Times New Roman" w:hAnsi="Times New Roman"/>
      <w:sz w:val="24"/>
      <w:szCs w:val="24"/>
    </w:rPr>
  </w:style>
  <w:style w:styleId="style34" w:type="character">
    <w:name w:val="page number"/>
    <w:next w:val="style34"/>
    <w:rPr/>
  </w:style>
  <w:style w:styleId="style35" w:type="character">
    <w:name w:val="Выделение"/>
    <w:next w:val="style35"/>
    <w:rPr>
      <w:i/>
      <w:iCs/>
    </w:rPr>
  </w:style>
  <w:style w:styleId="style36" w:type="character">
    <w:name w:val="Основной текст 3 Знак"/>
    <w:basedOn w:val="style15"/>
    <w:next w:val="style36"/>
    <w:rPr>
      <w:rFonts w:ascii="Times New Roman" w:cs="Times New Roman" w:eastAsia="Times New Roman" w:hAnsi="Times New Roman"/>
      <w:sz w:val="16"/>
      <w:szCs w:val="16"/>
    </w:rPr>
  </w:style>
  <w:style w:styleId="style37" w:type="character">
    <w:name w:val="Интернет-ссылка"/>
    <w:next w:val="style37"/>
    <w:rPr>
      <w:color w:val="0000FF"/>
      <w:u w:val="single"/>
      <w:lang w:bidi="zxx-" w:eastAsia="zxx-" w:val="zxx-"/>
    </w:rPr>
  </w:style>
  <w:style w:styleId="style38" w:type="character">
    <w:name w:val="FollowedHyperlink"/>
    <w:next w:val="style38"/>
    <w:rPr>
      <w:color w:val="800080"/>
      <w:u w:val="single"/>
    </w:rPr>
  </w:style>
  <w:style w:styleId="style39" w:type="character">
    <w:name w:val="Название Знак"/>
    <w:basedOn w:val="style15"/>
    <w:next w:val="style39"/>
    <w:rPr>
      <w:rFonts w:ascii="Cambria" w:cs="Times New Roman" w:eastAsia="Times New Roman" w:hAnsi="Cambria"/>
      <w:b/>
      <w:bCs/>
      <w:sz w:val="32"/>
      <w:szCs w:val="32"/>
    </w:rPr>
  </w:style>
  <w:style w:styleId="style40" w:type="character">
    <w:name w:val="Абзац списка Знак"/>
    <w:basedOn w:val="style15"/>
    <w:next w:val="style40"/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character">
    <w:name w:val="ListLabel 1"/>
    <w:next w:val="style41"/>
    <w:rPr>
      <w:color w:val="800000"/>
    </w:rPr>
  </w:style>
  <w:style w:styleId="style42" w:type="character">
    <w:name w:val="ListLabel 2"/>
    <w:next w:val="style42"/>
    <w:rPr>
      <w:rFonts w:cs="Courier New"/>
    </w:rPr>
  </w:style>
  <w:style w:styleId="style43" w:type="character">
    <w:name w:val="ListLabel 3"/>
    <w:next w:val="style43"/>
    <w:rPr>
      <w:color w:val="00000A"/>
      <w:sz w:val="24"/>
      <w:szCs w:val="24"/>
    </w:rPr>
  </w:style>
  <w:style w:styleId="style44" w:type="character">
    <w:name w:val="ListLabel 4"/>
    <w:next w:val="style44"/>
    <w:rPr>
      <w:i w:val="false"/>
    </w:rPr>
  </w:style>
  <w:style w:styleId="style45" w:type="character">
    <w:name w:val="ListLabel 5"/>
    <w:next w:val="style45"/>
    <w:rPr>
      <w:b w:val="false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7" w:type="paragraph">
    <w:name w:val="Основной текст"/>
    <w:basedOn w:val="style0"/>
    <w:next w:val="style47"/>
    <w:pPr/>
    <w:rPr>
      <w:sz w:val="28"/>
      <w:szCs w:val="20"/>
    </w:rPr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No Spacing"/>
    <w:next w:val="style5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52" w:type="paragraph">
    <w:name w:val="Верхний колонтитул"/>
    <w:basedOn w:val="style0"/>
    <w:next w:val="style52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3" w:type="paragraph">
    <w:name w:val="Нижний колонтитул"/>
    <w:basedOn w:val="style0"/>
    <w:next w:val="style53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4" w:type="paragraph">
    <w:name w:val="Balloon Text"/>
    <w:basedOn w:val="style0"/>
    <w:next w:val="style54"/>
    <w:pPr/>
    <w:rPr>
      <w:rFonts w:ascii="Tahoma" w:hAnsi="Tahoma"/>
      <w:sz w:val="16"/>
      <w:szCs w:val="16"/>
    </w:rPr>
  </w:style>
  <w:style w:styleId="style55" w:type="paragraph">
    <w:name w:val="ConsPlusNormal"/>
    <w:next w:val="style55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6" w:type="paragraph">
    <w:name w:val="ConsPlusCell"/>
    <w:next w:val="style56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7" w:type="paragraph">
    <w:name w:val="Основной текст с отступом"/>
    <w:basedOn w:val="style0"/>
    <w:next w:val="style57"/>
    <w:pPr>
      <w:ind w:firstLine="720" w:left="0" w:right="0"/>
      <w:jc w:val="both"/>
    </w:pPr>
    <w:rPr>
      <w:sz w:val="28"/>
      <w:szCs w:val="20"/>
    </w:rPr>
  </w:style>
  <w:style w:styleId="style58" w:type="paragraph">
    <w:name w:val="Знак Знак Знак Знак"/>
    <w:next w:val="style5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  <w:style w:styleId="style59" w:type="paragraph">
    <w:name w:val="ConsPlusTitle"/>
    <w:next w:val="style5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60" w:type="paragraph">
    <w:name w:val="Body Text First Indent 2"/>
    <w:basedOn w:val="style57"/>
    <w:next w:val="style60"/>
    <w:pPr>
      <w:spacing w:after="120" w:before="0"/>
      <w:ind w:firstLine="210" w:left="283" w:right="0"/>
      <w:contextualSpacing w:val="false"/>
      <w:jc w:val="left"/>
    </w:pPr>
    <w:rPr>
      <w:sz w:val="24"/>
      <w:szCs w:val="24"/>
    </w:rPr>
  </w:style>
  <w:style w:styleId="style61" w:type="paragraph">
    <w:name w:val="ConsPlusNonformat"/>
    <w:next w:val="style61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62" w:type="paragraph">
    <w:name w:val="ConsTitle"/>
    <w:next w:val="style6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b/>
      <w:color w:val="auto"/>
      <w:sz w:val="16"/>
      <w:szCs w:val="20"/>
      <w:lang w:bidi="ar-SA" w:eastAsia="ru-RU" w:val="ru-RU"/>
    </w:rPr>
  </w:style>
  <w:style w:styleId="style63" w:type="paragraph">
    <w:name w:val="Plain Text"/>
    <w:basedOn w:val="style0"/>
    <w:next w:val="style63"/>
    <w:pPr/>
    <w:rPr>
      <w:rFonts w:ascii="Courier New" w:hAnsi="Courier New"/>
      <w:sz w:val="20"/>
      <w:szCs w:val="20"/>
    </w:rPr>
  </w:style>
  <w:style w:styleId="style64" w:type="paragraph">
    <w:name w:val="Pro-Gramma"/>
    <w:basedOn w:val="style0"/>
    <w:next w:val="style64"/>
    <w:pPr>
      <w:spacing w:after="0" w:before="120" w:line="288" w:lineRule="auto"/>
      <w:ind w:hanging="0" w:left="1134" w:right="0"/>
      <w:contextualSpacing w:val="false"/>
    </w:pPr>
    <w:rPr>
      <w:rFonts w:ascii="Georgia" w:hAnsi="Georgia"/>
      <w:sz w:val="20"/>
    </w:rPr>
  </w:style>
  <w:style w:styleId="style65" w:type="paragraph">
    <w:name w:val="Body Text Indent 2"/>
    <w:basedOn w:val="style0"/>
    <w:next w:val="style65"/>
    <w:pPr>
      <w:ind w:firstLine="709" w:left="0" w:right="0"/>
    </w:pPr>
    <w:rPr>
      <w:sz w:val="26"/>
      <w:szCs w:val="20"/>
    </w:rPr>
  </w:style>
  <w:style w:styleId="style66" w:type="paragraph">
    <w:name w:val="Body Text 2"/>
    <w:basedOn w:val="style0"/>
    <w:next w:val="style66"/>
    <w:pPr>
      <w:spacing w:after="120" w:before="0" w:line="480" w:lineRule="auto"/>
      <w:contextualSpacing w:val="false"/>
    </w:pPr>
    <w:rPr/>
  </w:style>
  <w:style w:styleId="style67" w:type="paragraph">
    <w:name w:val="Pro-List -1"/>
    <w:basedOn w:val="style0"/>
    <w:next w:val="style67"/>
    <w:pPr>
      <w:numPr>
        <w:ilvl w:val="0"/>
        <w:numId w:val="1"/>
      </w:numPr>
      <w:tabs>
        <w:tab w:leader="none" w:pos="993" w:val="left"/>
      </w:tabs>
      <w:spacing w:after="0" w:before="180" w:line="288" w:lineRule="auto"/>
      <w:contextualSpacing w:val="false"/>
    </w:pPr>
    <w:rPr>
      <w:szCs w:val="28"/>
    </w:rPr>
  </w:style>
  <w:style w:styleId="style68" w:type="paragraph">
    <w:name w:val="ConsCell"/>
    <w:next w:val="style6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69" w:type="paragraph">
    <w:name w:val="Body Text 3"/>
    <w:basedOn w:val="style0"/>
    <w:next w:val="style69"/>
    <w:pPr>
      <w:spacing w:after="120" w:before="0"/>
      <w:contextualSpacing w:val="false"/>
    </w:pPr>
    <w:rPr>
      <w:sz w:val="16"/>
      <w:szCs w:val="16"/>
    </w:rPr>
  </w:style>
  <w:style w:styleId="style70" w:type="paragraph">
    <w:name w:val="xl25"/>
    <w:basedOn w:val="style0"/>
    <w:next w:val="style70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0" w:before="280"/>
      <w:contextualSpacing w:val="false"/>
      <w:jc w:val="right"/>
      <w:textAlignment w:val="top"/>
    </w:pPr>
    <w:rPr>
      <w:sz w:val="28"/>
      <w:szCs w:val="28"/>
    </w:rPr>
  </w:style>
  <w:style w:styleId="style71" w:type="paragraph">
    <w:name w:val="xl63"/>
    <w:basedOn w:val="style0"/>
    <w:next w:val="style71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b/>
      <w:bCs/>
      <w:sz w:val="20"/>
      <w:szCs w:val="20"/>
    </w:rPr>
  </w:style>
  <w:style w:styleId="style72" w:type="paragraph">
    <w:name w:val="xl64"/>
    <w:basedOn w:val="style0"/>
    <w:next w:val="style72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sz w:val="20"/>
      <w:szCs w:val="20"/>
    </w:rPr>
  </w:style>
  <w:style w:styleId="style73" w:type="paragraph">
    <w:name w:val="xl65"/>
    <w:basedOn w:val="style0"/>
    <w:next w:val="style73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sz w:val="20"/>
      <w:szCs w:val="20"/>
    </w:rPr>
  </w:style>
  <w:style w:styleId="style74" w:type="paragraph">
    <w:name w:val="xl66"/>
    <w:basedOn w:val="style0"/>
    <w:next w:val="style74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sz w:val="20"/>
      <w:szCs w:val="20"/>
    </w:rPr>
  </w:style>
  <w:style w:styleId="style75" w:type="paragraph">
    <w:name w:val="ConsNonformat"/>
    <w:next w:val="style75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76" w:type="paragraph">
    <w:name w:val="Заглавие"/>
    <w:basedOn w:val="style0"/>
    <w:next w:val="style76"/>
    <w:pPr>
      <w:spacing w:after="60" w:before="240"/>
      <w:contextualSpacing w:val="false"/>
      <w:jc w:val="center"/>
    </w:pPr>
    <w:rPr>
      <w:rFonts w:ascii="Cambria" w:hAnsi="Cambria"/>
      <w:b/>
      <w:bCs/>
      <w:sz w:val="32"/>
      <w:szCs w:val="32"/>
    </w:rPr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 Знак Знак Знак Знак"/>
    <w:next w:val="style7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2017-03-22T10:37:00Z</dcterms:created>
  <dc:creator>Фин</dc:creator>
  <cp:lastModifiedBy>Home-Pc</cp:lastModifiedBy>
  <cp:lastPrinted>2017-03-23T07:19:00Z</cp:lastPrinted>
  <dcterms:modified xsi:type="dcterms:W3CDTF">2017-03-28T11:08:00Z</dcterms:modified>
  <cp:revision>4</cp:revision>
</cp:coreProperties>
</file>