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78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Приложение к решению </w:t>
      </w:r>
    </w:p>
    <w:p>
      <w:pPr>
        <w:pStyle w:val="style78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Совета Новоталицкого</w:t>
      </w:r>
    </w:p>
    <w:p>
      <w:pPr>
        <w:pStyle w:val="style78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сельского поселения</w:t>
      </w:r>
    </w:p>
    <w:p>
      <w:pPr>
        <w:pStyle w:val="style78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 10.05.2017 N 136</w:t>
      </w:r>
    </w:p>
    <w:p>
      <w:pPr>
        <w:pStyle w:val="style78"/>
        <w:spacing w:after="0" w:before="0" w:line="100" w:lineRule="atLeast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78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и дополнения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Устав Новоталицкого сельского поселения   </w:t>
      </w:r>
    </w:p>
    <w:p>
      <w:pPr>
        <w:pStyle w:val="style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7"/>
        <w:spacing w:line="276" w:lineRule="auto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  <w:t>1. Часть 5 статьи 10 Устава изложить в новой редакции:</w:t>
      </w:r>
    </w:p>
    <w:p>
      <w:pPr>
        <w:pStyle w:val="style47"/>
        <w:spacing w:line="276" w:lineRule="auto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  <w:t>«5. Нарушение срока издания муниципального правового акта, необходимого для реализации решения, принятого путем прямого волеизъявления населения, является основанием для отзыва Главы поселения или досрочного прекращения полномочий Совета поселения.»</w:t>
      </w:r>
    </w:p>
    <w:p>
      <w:pPr>
        <w:pStyle w:val="style47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style47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  <w:t>2. Часть 2 статьи 12 Устава изложить в новой редакции:</w:t>
      </w:r>
    </w:p>
    <w:p>
      <w:pPr>
        <w:pStyle w:val="style47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style47"/>
        <w:spacing w:line="276" w:lineRule="auto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  <w:t>«2. Проект Устава поселения,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поселения, внесении изменений и дополнений в Устав поселения подлежат официальному опубликованию с одновременным опубликованием установленного Советом поселения порядка учета предложений по проекту указанного Устава поселения, проекту указанного муниципального правового акта, а также порядка участия граждан в его обсуждении. 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или законов Ивановской области в целях приведения данного Устава в соответствие с этими нормативными правовыми актами.»</w:t>
      </w:r>
    </w:p>
    <w:p>
      <w:pPr>
        <w:pStyle w:val="style47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style47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  <w:t>3. Статью 12 дополнить частью 6 следующего содержания:</w:t>
      </w:r>
    </w:p>
    <w:p>
      <w:pPr>
        <w:pStyle w:val="style47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style47"/>
        <w:spacing w:line="276" w:lineRule="auto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  <w:t>«6. Приведение Устава поселения в соответствие с федеральным законом, законом Ивановской области осуществляется в установленный этими законодательными актами срок. В случае, если федеральным законом, законом Ивановской области указанный срок не установлен, срок приведения Устава поселения в соответствие с федеральным законом, законом Ивановской области определяется с учетом даты вступления в силу соответствующего федерального закона, закона Ивановской области,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Устав, учета предложений граждан по нему, периодичности заседаний Совета поселения,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</w:t>
      </w:r>
    </w:p>
    <w:p>
      <w:pPr>
        <w:pStyle w:val="style47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  <w:tab/>
      </w:r>
    </w:p>
    <w:p>
      <w:pPr>
        <w:pStyle w:val="style47"/>
        <w:spacing w:line="276" w:lineRule="auto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  <w:t>4. Статью 18 Устава изложить в новой редакции:</w:t>
      </w:r>
    </w:p>
    <w:p>
      <w:pPr>
        <w:pStyle w:val="style47"/>
        <w:spacing w:line="276" w:lineRule="auto"/>
        <w:ind w:firstLine="708" w:left="0" w:right="0"/>
        <w:jc w:val="both"/>
        <w:rPr/>
      </w:pPr>
      <w:r>
        <w:rPr/>
      </w:r>
    </w:p>
    <w:p>
      <w:pPr>
        <w:pStyle w:val="style47"/>
        <w:spacing w:line="276" w:lineRule="auto"/>
        <w:ind w:firstLine="708" w:left="0" w:right="0"/>
        <w:jc w:val="both"/>
        <w:rPr>
          <w:szCs w:val="28"/>
        </w:rPr>
      </w:pPr>
      <w:r>
        <w:rPr>
          <w:szCs w:val="28"/>
        </w:rPr>
        <w:t xml:space="preserve">«1. Для обсуждения проектов муниципальных правовых актов по вопросам местного значения с участием жителей поселения, главой поселения могут проводиться публичные слушания.                                                    </w:t>
      </w:r>
    </w:p>
    <w:p>
      <w:pPr>
        <w:pStyle w:val="style47"/>
        <w:spacing w:line="276" w:lineRule="auto"/>
        <w:ind w:firstLine="708" w:left="0" w:right="0"/>
        <w:jc w:val="both"/>
        <w:rPr>
          <w:szCs w:val="28"/>
        </w:rPr>
      </w:pPr>
      <w:r>
        <w:rPr>
          <w:szCs w:val="28"/>
        </w:rPr>
        <w:t xml:space="preserve">2. Публичные слушания проводятся по инициативе населения, Совета поселения или главы поселения.                                                           </w:t>
      </w:r>
    </w:p>
    <w:p>
      <w:pPr>
        <w:pStyle w:val="style47"/>
        <w:spacing w:line="276" w:lineRule="auto"/>
        <w:ind w:firstLine="708" w:left="0" w:right="0"/>
        <w:jc w:val="both"/>
        <w:rPr>
          <w:szCs w:val="28"/>
        </w:rPr>
      </w:pPr>
      <w:r>
        <w:rPr>
          <w:szCs w:val="28"/>
        </w:rPr>
        <w:t xml:space="preserve">Публичные слушания, проводимые по инициативе населения или Совета поселения, назначаются Советом поселения, а по инициативе главы поселения – главой поселения.                                                                   </w:t>
      </w:r>
    </w:p>
    <w:p>
      <w:pPr>
        <w:pStyle w:val="style47"/>
        <w:spacing w:line="276" w:lineRule="auto"/>
        <w:ind w:firstLine="708" w:left="0" w:right="0"/>
        <w:jc w:val="both"/>
        <w:rPr>
          <w:color w:val="000000"/>
          <w:szCs w:val="28"/>
        </w:rPr>
      </w:pPr>
      <w:r>
        <w:rPr>
          <w:szCs w:val="28"/>
        </w:rPr>
        <w:t xml:space="preserve">3. На публичные слушания должны выноситься:                                      </w:t>
        <w:br/>
        <w:tab/>
        <w:t>1) 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Конституции Российской Федерации, федеральных законов, Устава или законов Ивановской области в целях приведения данного Устава в соответствие с этими нормативными правовыми актами;</w:t>
        <w:br/>
        <w:tab/>
        <w:t xml:space="preserve">2) проект местного бюджета и отчет о его исполнении;                       </w:t>
        <w:br/>
        <w:tab/>
      </w:r>
      <w:r>
        <w:rPr>
          <w:color w:val="000000"/>
          <w:szCs w:val="28"/>
        </w:rPr>
        <w:t>3) проекты планов и программ развития поселения, проекты правил землепользовани</w:t>
      </w:r>
      <w:bookmarkStart w:id="0" w:name="_GoBack"/>
      <w:bookmarkEnd w:id="0"/>
      <w:r>
        <w:rPr>
          <w:color w:val="000000"/>
          <w:szCs w:val="28"/>
        </w:rPr>
        <w:t xml:space="preserve">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                                                </w:t>
      </w:r>
    </w:p>
    <w:p>
      <w:pPr>
        <w:pStyle w:val="style47"/>
        <w:spacing w:line="276" w:lineRule="auto"/>
        <w:ind w:firstLine="708" w:left="0" w:right="0"/>
        <w:jc w:val="both"/>
        <w:rPr>
          <w:szCs w:val="28"/>
        </w:rPr>
      </w:pPr>
      <w:r>
        <w:rPr>
          <w:color w:val="000000"/>
          <w:szCs w:val="28"/>
        </w:rPr>
        <w:t>4) вопросы о преобразовании Новоталицкого сельского поселения, за исключением случаев, если в соответствии со статьей 13 Федерального закона от 06.10.2003 №131-ФЗ «Об общих принципах организации местного самоуправления в Российской Федерации» для преобразования Новоталицкого сельского поселения требуется получение согласия населения поселения, выраженного путем голосования либо на сходах граждан.</w:t>
        <w:br/>
        <w:tab/>
      </w:r>
      <w:r>
        <w:rPr>
          <w:szCs w:val="28"/>
        </w:rPr>
        <w:t xml:space="preserve"> 4. Порядок организации и проведения публичных слушаний устанавливается решением Совета поселения.»</w:t>
      </w:r>
    </w:p>
    <w:p>
      <w:pPr>
        <w:pStyle w:val="style47"/>
        <w:spacing w:line="276" w:lineRule="auto"/>
        <w:jc w:val="both"/>
        <w:rPr>
          <w:szCs w:val="28"/>
        </w:rPr>
      </w:pPr>
      <w:r>
        <w:rPr>
          <w:szCs w:val="28"/>
        </w:rPr>
      </w:r>
    </w:p>
    <w:p>
      <w:pPr>
        <w:pStyle w:val="style47"/>
        <w:spacing w:line="276" w:lineRule="auto"/>
        <w:jc w:val="both"/>
        <w:rPr>
          <w:szCs w:val="28"/>
        </w:rPr>
      </w:pPr>
      <w:r>
        <w:rPr>
          <w:szCs w:val="28"/>
        </w:rPr>
        <w:t>5. Часть 2 статьи 25 Устава изложить в новой редакции:</w:t>
      </w:r>
    </w:p>
    <w:p>
      <w:pPr>
        <w:pStyle w:val="style47"/>
        <w:spacing w:line="276" w:lineRule="auto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style47"/>
        <w:spacing w:line="276" w:lineRule="auto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  <w:t>«2. Иные полномочия Совета поселения определяются федеральными законами и принимаемыми в соответствии с ними законами Ивановской области, Уставом поселения.</w:t>
      </w:r>
    </w:p>
    <w:p>
      <w:pPr>
        <w:pStyle w:val="style47"/>
        <w:spacing w:line="276" w:lineRule="auto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  <w:tab/>
        <w:t>Совет поселения вправе принимать решения по вопросам местного значения, не отнесенным к исключительной компетенции других органов местного самоуправления Новоталицкого сельского поселения.»</w:t>
      </w:r>
    </w:p>
    <w:p>
      <w:pPr>
        <w:pStyle w:val="style47"/>
        <w:spacing w:line="276" w:lineRule="auto"/>
        <w:jc w:val="both"/>
        <w:rPr>
          <w:szCs w:val="28"/>
        </w:rPr>
      </w:pPr>
      <w:r>
        <w:rPr>
          <w:szCs w:val="28"/>
        </w:rPr>
      </w:r>
    </w:p>
    <w:p>
      <w:pPr>
        <w:pStyle w:val="style47"/>
        <w:spacing w:line="276" w:lineRule="auto"/>
        <w:jc w:val="both"/>
        <w:rPr>
          <w:szCs w:val="28"/>
        </w:rPr>
      </w:pPr>
      <w:r>
        <w:rPr>
          <w:szCs w:val="28"/>
        </w:rPr>
        <w:t>6. Часть 15 статьи 27 Устава изложить в новой редакции:</w:t>
      </w:r>
    </w:p>
    <w:p>
      <w:pPr>
        <w:pStyle w:val="style47"/>
        <w:spacing w:line="276" w:lineRule="auto"/>
        <w:jc w:val="both"/>
        <w:rPr>
          <w:szCs w:val="28"/>
        </w:rPr>
      </w:pPr>
      <w:r>
        <w:rPr>
          <w:szCs w:val="28"/>
        </w:rPr>
      </w:r>
    </w:p>
    <w:p>
      <w:pPr>
        <w:pStyle w:val="style47"/>
        <w:spacing w:line="276" w:lineRule="auto"/>
        <w:jc w:val="both"/>
        <w:rPr>
          <w:szCs w:val="28"/>
        </w:rPr>
      </w:pPr>
      <w:r>
        <w:rPr>
          <w:szCs w:val="28"/>
        </w:rPr>
        <w:t xml:space="preserve">«15. </w:t>
      </w:r>
      <w:r>
        <w:rPr>
          <w:color w:val="000000"/>
          <w:szCs w:val="28"/>
          <w:shd w:fill="FFFFFF" w:val="clear"/>
        </w:rPr>
        <w:t>В случае досрочного прекращения полномочий Главы Новоталицкого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его отсутствия или невозможности выполнения им своих обязанностей его полномочия временно исполняет заместитель Главы администрации, а при невозможности исполнения полномочий Главы поселения заместителем Главы администрации – иное должностное лицо местного самоуправления на основании решения Совета Новоталицкого сельского поселения.</w:t>
      </w:r>
      <w:r>
        <w:rPr>
          <w:szCs w:val="28"/>
        </w:rPr>
        <w:t>»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567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Georgia">
    <w:charset w:val="cc"/>
    <w:family w:val="roman"/>
    <w:pitch w:val="variable"/>
  </w:font>
  <w:font w:name="Arial CYR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"/>
      <w:lvlJc w:val="left"/>
      <w:pPr>
        <w:tabs>
          <w:tab w:pos="2694" w:val="num"/>
        </w:tabs>
        <w:ind w:hanging="-1134" w:left="2694"/>
      </w:pPr>
      <w:rPr>
        <w:rFonts w:ascii="Wingdings" w:cs="Wingdings" w:hAnsi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"/>
      <w:lvlJc w:val="left"/>
      <w:pPr>
        <w:tabs>
          <w:tab w:pos="666" w:val="num"/>
        </w:tabs>
        <w:ind w:hanging="-1134" w:left="666"/>
      </w:pPr>
      <w:rPr>
        <w:rFonts w:ascii="Symbol" w:cs="Symbol" w:hAnsi="Symbol" w:hint="default"/>
        <w:color w:val="00000A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  <w:spacing w:after="60" w:before="240"/>
      <w:contextualSpacing w:val="false"/>
    </w:pPr>
    <w:rPr>
      <w:rFonts w:ascii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2"/>
    <w:pPr>
      <w:keepNext/>
      <w:jc w:val="center"/>
    </w:pPr>
    <w:rPr>
      <w:szCs w:val="20"/>
    </w:rPr>
  </w:style>
  <w:style w:styleId="style3" w:type="paragraph">
    <w:name w:val="Заголовок 3"/>
    <w:basedOn w:val="style0"/>
    <w:next w:val="style3"/>
    <w:pPr>
      <w:keepNext/>
      <w:ind w:hanging="0" w:left="-108" w:right="0"/>
      <w:jc w:val="center"/>
    </w:pPr>
    <w:rPr>
      <w:szCs w:val="20"/>
    </w:rPr>
  </w:style>
  <w:style w:styleId="style4" w:type="paragraph">
    <w:name w:val="Заголовок 4"/>
    <w:basedOn w:val="style0"/>
    <w:next w:val="style4"/>
    <w:pPr>
      <w:keepNext/>
      <w:spacing w:after="60" w:before="240"/>
      <w:contextualSpacing w:val="false"/>
    </w:pPr>
    <w:rPr>
      <w:b/>
      <w:bCs/>
      <w:szCs w:val="28"/>
    </w:rPr>
  </w:style>
  <w:style w:styleId="style5" w:type="paragraph">
    <w:name w:val="Заголовок 5"/>
    <w:basedOn w:val="style0"/>
    <w:next w:val="style5"/>
    <w:pPr>
      <w:keepNext/>
      <w:jc w:val="center"/>
    </w:pPr>
    <w:rPr>
      <w:b/>
      <w:sz w:val="22"/>
      <w:szCs w:val="20"/>
    </w:rPr>
  </w:style>
  <w:style w:styleId="style6" w:type="paragraph">
    <w:name w:val="Заголовок 6"/>
    <w:basedOn w:val="style0"/>
    <w:next w:val="style6"/>
    <w:pPr>
      <w:spacing w:after="60" w:before="240"/>
      <w:contextualSpacing w:val="false"/>
    </w:pPr>
    <w:rPr>
      <w:b/>
      <w:bCs/>
      <w:sz w:val="22"/>
      <w:szCs w:val="22"/>
    </w:rPr>
  </w:style>
  <w:style w:styleId="style7" w:type="paragraph">
    <w:name w:val="Заголовок 7"/>
    <w:basedOn w:val="style0"/>
    <w:next w:val="style7"/>
    <w:pPr>
      <w:spacing w:after="60" w:before="240"/>
      <w:contextualSpacing w:val="false"/>
    </w:pPr>
    <w:rPr/>
  </w:style>
  <w:style w:styleId="style9" w:type="paragraph">
    <w:name w:val="Заголовок 9"/>
    <w:basedOn w:val="style0"/>
    <w:next w:val="style9"/>
    <w:pPr>
      <w:spacing w:after="60" w:before="240"/>
      <w:contextualSpacing w:val="false"/>
    </w:pPr>
    <w:rPr>
      <w:rFonts w:ascii="Arial" w:hAnsi="Arial"/>
      <w:sz w:val="22"/>
      <w:szCs w:val="22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>
      <w:rFonts w:ascii="Calibri" w:cs="Times New Roman" w:eastAsia="Times New Roman" w:hAnsi="Calibri"/>
      <w:lang w:eastAsia="ru-RU"/>
    </w:rPr>
  </w:style>
  <w:style w:styleId="style17" w:type="character">
    <w:name w:val="Нижний колонтитул Знак"/>
    <w:basedOn w:val="style15"/>
    <w:next w:val="style17"/>
    <w:rPr>
      <w:rFonts w:ascii="Calibri" w:cs="Times New Roman" w:eastAsia="Times New Roman" w:hAnsi="Calibri"/>
      <w:lang w:eastAsia="ru-RU"/>
    </w:rPr>
  </w:style>
  <w:style w:styleId="style18" w:type="character">
    <w:name w:val="Текст выноски Знак"/>
    <w:basedOn w:val="style15"/>
    <w:next w:val="style18"/>
    <w:rPr>
      <w:rFonts w:ascii="Tahoma" w:cs="Times New Roman" w:eastAsia="Times New Roman" w:hAnsi="Tahoma"/>
      <w:sz w:val="16"/>
      <w:szCs w:val="16"/>
      <w:lang w:eastAsia="ru-RU"/>
    </w:rPr>
  </w:style>
  <w:style w:styleId="style19" w:type="character">
    <w:name w:val="Основной текст Знак"/>
    <w:basedOn w:val="style15"/>
    <w:next w:val="style19"/>
    <w:rPr>
      <w:rFonts w:ascii="Times New Roman" w:cs="Times New Roman" w:eastAsia="Times New Roman" w:hAnsi="Times New Roman"/>
      <w:sz w:val="28"/>
      <w:szCs w:val="20"/>
      <w:lang w:eastAsia="ru-RU"/>
    </w:rPr>
  </w:style>
  <w:style w:styleId="style20" w:type="character">
    <w:name w:val="Заголовок 1 Знак"/>
    <w:basedOn w:val="style15"/>
    <w:next w:val="style20"/>
    <w:rPr>
      <w:rFonts w:ascii="Arial" w:cs="Times New Roman" w:eastAsia="Times New Roman" w:hAnsi="Arial"/>
      <w:b/>
      <w:bCs/>
      <w:sz w:val="32"/>
      <w:szCs w:val="32"/>
    </w:rPr>
  </w:style>
  <w:style w:styleId="style21" w:type="character">
    <w:name w:val="Заголовок 2 Знак"/>
    <w:basedOn w:val="style15"/>
    <w:next w:val="style21"/>
    <w:rPr>
      <w:rFonts w:ascii="Times New Roman" w:cs="Times New Roman" w:eastAsia="Times New Roman" w:hAnsi="Times New Roman"/>
      <w:sz w:val="24"/>
      <w:szCs w:val="20"/>
    </w:rPr>
  </w:style>
  <w:style w:styleId="style22" w:type="character">
    <w:name w:val="Заголовок 3 Знак"/>
    <w:basedOn w:val="style15"/>
    <w:next w:val="style22"/>
    <w:rPr>
      <w:rFonts w:ascii="Times New Roman" w:cs="Times New Roman" w:eastAsia="Times New Roman" w:hAnsi="Times New Roman"/>
      <w:sz w:val="24"/>
      <w:szCs w:val="20"/>
    </w:rPr>
  </w:style>
  <w:style w:styleId="style23" w:type="character">
    <w:name w:val="Заголовок 4 Знак"/>
    <w:basedOn w:val="style15"/>
    <w:next w:val="style23"/>
    <w:rPr>
      <w:rFonts w:ascii="Times New Roman" w:cs="Times New Roman" w:eastAsia="Times New Roman" w:hAnsi="Times New Roman"/>
      <w:b/>
      <w:bCs/>
      <w:sz w:val="24"/>
      <w:szCs w:val="28"/>
    </w:rPr>
  </w:style>
  <w:style w:styleId="style24" w:type="character">
    <w:name w:val="Заголовок 5 Знак"/>
    <w:basedOn w:val="style15"/>
    <w:next w:val="style24"/>
    <w:rPr>
      <w:rFonts w:ascii="Times New Roman" w:cs="Times New Roman" w:eastAsia="Times New Roman" w:hAnsi="Times New Roman"/>
      <w:b/>
      <w:szCs w:val="20"/>
    </w:rPr>
  </w:style>
  <w:style w:styleId="style25" w:type="character">
    <w:name w:val="Заголовок 6 Знак"/>
    <w:basedOn w:val="style15"/>
    <w:next w:val="style25"/>
    <w:rPr>
      <w:rFonts w:ascii="Times New Roman" w:cs="Times New Roman" w:eastAsia="Times New Roman" w:hAnsi="Times New Roman"/>
      <w:b/>
      <w:bCs/>
    </w:rPr>
  </w:style>
  <w:style w:styleId="style26" w:type="character">
    <w:name w:val="Заголовок 7 Знак"/>
    <w:basedOn w:val="style15"/>
    <w:next w:val="style26"/>
    <w:rPr>
      <w:rFonts w:ascii="Times New Roman" w:cs="Times New Roman" w:eastAsia="Times New Roman" w:hAnsi="Times New Roman"/>
      <w:sz w:val="24"/>
      <w:szCs w:val="24"/>
    </w:rPr>
  </w:style>
  <w:style w:styleId="style27" w:type="character">
    <w:name w:val="Заголовок 9 Знак"/>
    <w:basedOn w:val="style15"/>
    <w:next w:val="style27"/>
    <w:rPr>
      <w:rFonts w:ascii="Arial" w:cs="Times New Roman" w:eastAsia="Times New Roman" w:hAnsi="Arial"/>
    </w:rPr>
  </w:style>
  <w:style w:styleId="style28" w:type="character">
    <w:name w:val="Основной текст с отступом Знак"/>
    <w:basedOn w:val="style15"/>
    <w:next w:val="style28"/>
    <w:rPr>
      <w:rFonts w:ascii="Times New Roman" w:cs="Times New Roman" w:eastAsia="Times New Roman" w:hAnsi="Times New Roman"/>
      <w:sz w:val="28"/>
      <w:szCs w:val="20"/>
    </w:rPr>
  </w:style>
  <w:style w:styleId="style29" w:type="character">
    <w:name w:val="Красная строка 2 Знак"/>
    <w:basedOn w:val="style28"/>
    <w:next w:val="style29"/>
    <w:rPr>
      <w:rFonts w:ascii="Times New Roman" w:cs="Times New Roman" w:eastAsia="Times New Roman" w:hAnsi="Times New Roman"/>
      <w:sz w:val="24"/>
      <w:szCs w:val="24"/>
    </w:rPr>
  </w:style>
  <w:style w:styleId="style30" w:type="character">
    <w:name w:val="Текст Знак"/>
    <w:basedOn w:val="style15"/>
    <w:next w:val="style30"/>
    <w:rPr>
      <w:rFonts w:ascii="Courier New" w:cs="Times New Roman" w:eastAsia="Times New Roman" w:hAnsi="Courier New"/>
      <w:sz w:val="20"/>
      <w:szCs w:val="20"/>
    </w:rPr>
  </w:style>
  <w:style w:styleId="style31" w:type="character">
    <w:name w:val="Text NPA"/>
    <w:next w:val="style31"/>
    <w:rPr>
      <w:rFonts w:ascii="Courier New" w:hAnsi="Courier New"/>
    </w:rPr>
  </w:style>
  <w:style w:styleId="style32" w:type="character">
    <w:name w:val="Основной текст с отступом 2 Знак"/>
    <w:basedOn w:val="style15"/>
    <w:next w:val="style32"/>
    <w:rPr>
      <w:rFonts w:ascii="Times New Roman" w:cs="Times New Roman" w:eastAsia="Times New Roman" w:hAnsi="Times New Roman"/>
      <w:sz w:val="26"/>
      <w:szCs w:val="20"/>
    </w:rPr>
  </w:style>
  <w:style w:styleId="style33" w:type="character">
    <w:name w:val="Основной текст 2 Знак"/>
    <w:basedOn w:val="style15"/>
    <w:next w:val="style33"/>
    <w:rPr>
      <w:rFonts w:ascii="Times New Roman" w:cs="Times New Roman" w:eastAsia="Times New Roman" w:hAnsi="Times New Roman"/>
      <w:sz w:val="24"/>
      <w:szCs w:val="24"/>
    </w:rPr>
  </w:style>
  <w:style w:styleId="style34" w:type="character">
    <w:name w:val="page number"/>
    <w:next w:val="style34"/>
    <w:rPr/>
  </w:style>
  <w:style w:styleId="style35" w:type="character">
    <w:name w:val="Выделение"/>
    <w:next w:val="style35"/>
    <w:rPr>
      <w:i/>
      <w:iCs/>
    </w:rPr>
  </w:style>
  <w:style w:styleId="style36" w:type="character">
    <w:name w:val="Основной текст 3 Знак"/>
    <w:basedOn w:val="style15"/>
    <w:next w:val="style36"/>
    <w:rPr>
      <w:rFonts w:ascii="Times New Roman" w:cs="Times New Roman" w:eastAsia="Times New Roman" w:hAnsi="Times New Roman"/>
      <w:sz w:val="16"/>
      <w:szCs w:val="16"/>
    </w:rPr>
  </w:style>
  <w:style w:styleId="style37" w:type="character">
    <w:name w:val="Интернет-ссылка"/>
    <w:next w:val="style37"/>
    <w:rPr>
      <w:color w:val="0000FF"/>
      <w:u w:val="single"/>
      <w:lang w:bidi="zxx-" w:eastAsia="zxx-" w:val="zxx-"/>
    </w:rPr>
  </w:style>
  <w:style w:styleId="style38" w:type="character">
    <w:name w:val="FollowedHyperlink"/>
    <w:next w:val="style38"/>
    <w:rPr>
      <w:color w:val="800080"/>
      <w:u w:val="single"/>
    </w:rPr>
  </w:style>
  <w:style w:styleId="style39" w:type="character">
    <w:name w:val="Название Знак"/>
    <w:basedOn w:val="style15"/>
    <w:next w:val="style39"/>
    <w:rPr>
      <w:rFonts w:ascii="Cambria" w:cs="Times New Roman" w:eastAsia="Times New Roman" w:hAnsi="Cambria"/>
      <w:b/>
      <w:bCs/>
      <w:sz w:val="32"/>
      <w:szCs w:val="32"/>
    </w:rPr>
  </w:style>
  <w:style w:styleId="style40" w:type="character">
    <w:name w:val="Абзац списка Знак"/>
    <w:basedOn w:val="style15"/>
    <w:next w:val="style40"/>
    <w:rPr>
      <w:rFonts w:ascii="Times New Roman" w:cs="Times New Roman" w:eastAsia="Times New Roman" w:hAnsi="Times New Roman"/>
      <w:sz w:val="24"/>
      <w:szCs w:val="24"/>
      <w:lang w:eastAsia="ru-RU"/>
    </w:rPr>
  </w:style>
  <w:style w:styleId="style41" w:type="character">
    <w:name w:val="ListLabel 1"/>
    <w:next w:val="style41"/>
    <w:rPr>
      <w:color w:val="800000"/>
    </w:rPr>
  </w:style>
  <w:style w:styleId="style42" w:type="character">
    <w:name w:val="ListLabel 2"/>
    <w:next w:val="style42"/>
    <w:rPr>
      <w:rFonts w:cs="Courier New"/>
    </w:rPr>
  </w:style>
  <w:style w:styleId="style43" w:type="character">
    <w:name w:val="ListLabel 3"/>
    <w:next w:val="style43"/>
    <w:rPr>
      <w:color w:val="00000A"/>
      <w:sz w:val="24"/>
      <w:szCs w:val="24"/>
    </w:rPr>
  </w:style>
  <w:style w:styleId="style44" w:type="character">
    <w:name w:val="ListLabel 4"/>
    <w:next w:val="style44"/>
    <w:rPr>
      <w:i w:val="false"/>
    </w:rPr>
  </w:style>
  <w:style w:styleId="style45" w:type="character">
    <w:name w:val="ListLabel 5"/>
    <w:next w:val="style45"/>
    <w:rPr>
      <w:b w:val="false"/>
    </w:rPr>
  </w:style>
  <w:style w:styleId="style46" w:type="paragraph">
    <w:name w:val="Заголовок"/>
    <w:basedOn w:val="style0"/>
    <w:next w:val="style4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47" w:type="paragraph">
    <w:name w:val="Основной текст"/>
    <w:basedOn w:val="style0"/>
    <w:next w:val="style47"/>
    <w:pPr/>
    <w:rPr>
      <w:sz w:val="28"/>
      <w:szCs w:val="20"/>
    </w:rPr>
  </w:style>
  <w:style w:styleId="style48" w:type="paragraph">
    <w:name w:val="Список"/>
    <w:basedOn w:val="style47"/>
    <w:next w:val="style48"/>
    <w:pPr/>
    <w:rPr>
      <w:rFonts w:cs="Mangal"/>
    </w:rPr>
  </w:style>
  <w:style w:styleId="style49" w:type="paragraph">
    <w:name w:val="Название"/>
    <w:basedOn w:val="style0"/>
    <w:next w:val="style4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0" w:type="paragraph">
    <w:name w:val="Указатель"/>
    <w:basedOn w:val="style0"/>
    <w:next w:val="style50"/>
    <w:pPr>
      <w:suppressLineNumbers/>
    </w:pPr>
    <w:rPr>
      <w:rFonts w:cs="Mangal"/>
    </w:rPr>
  </w:style>
  <w:style w:styleId="style51" w:type="paragraph">
    <w:name w:val="No Spacing"/>
    <w:next w:val="style51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52" w:type="paragraph">
    <w:name w:val="Верхний колонтитул"/>
    <w:basedOn w:val="style0"/>
    <w:next w:val="style52"/>
    <w:pPr>
      <w:tabs>
        <w:tab w:leader="none" w:pos="4677" w:val="center"/>
        <w:tab w:leader="none" w:pos="9355" w:val="right"/>
      </w:tabs>
      <w:spacing w:after="200" w:before="0" w:line="276" w:lineRule="auto"/>
      <w:contextualSpacing w:val="false"/>
    </w:pPr>
    <w:rPr>
      <w:rFonts w:ascii="Calibri" w:hAnsi="Calibri"/>
      <w:sz w:val="22"/>
      <w:szCs w:val="22"/>
    </w:rPr>
  </w:style>
  <w:style w:styleId="style53" w:type="paragraph">
    <w:name w:val="Нижний колонтитул"/>
    <w:basedOn w:val="style0"/>
    <w:next w:val="style53"/>
    <w:pPr>
      <w:tabs>
        <w:tab w:leader="none" w:pos="4677" w:val="center"/>
        <w:tab w:leader="none" w:pos="9355" w:val="right"/>
      </w:tabs>
      <w:spacing w:after="200" w:before="0" w:line="276" w:lineRule="auto"/>
      <w:contextualSpacing w:val="false"/>
    </w:pPr>
    <w:rPr>
      <w:rFonts w:ascii="Calibri" w:hAnsi="Calibri"/>
      <w:sz w:val="22"/>
      <w:szCs w:val="22"/>
    </w:rPr>
  </w:style>
  <w:style w:styleId="style54" w:type="paragraph">
    <w:name w:val="Balloon Text"/>
    <w:basedOn w:val="style0"/>
    <w:next w:val="style54"/>
    <w:pPr/>
    <w:rPr>
      <w:rFonts w:ascii="Tahoma" w:hAnsi="Tahoma"/>
      <w:sz w:val="16"/>
      <w:szCs w:val="16"/>
    </w:rPr>
  </w:style>
  <w:style w:styleId="style55" w:type="paragraph">
    <w:name w:val="ConsPlusNormal"/>
    <w:next w:val="style55"/>
    <w:pPr>
      <w:widowControl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56" w:type="paragraph">
    <w:name w:val="ConsPlusCell"/>
    <w:next w:val="style56"/>
    <w:pPr>
      <w:widowControl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57" w:type="paragraph">
    <w:name w:val="Основной текст с отступом"/>
    <w:basedOn w:val="style0"/>
    <w:next w:val="style57"/>
    <w:pPr>
      <w:ind w:firstLine="720" w:left="0" w:right="0"/>
      <w:jc w:val="both"/>
    </w:pPr>
    <w:rPr>
      <w:sz w:val="28"/>
      <w:szCs w:val="20"/>
    </w:rPr>
  </w:style>
  <w:style w:styleId="style58" w:type="paragraph">
    <w:name w:val="Знак Знак Знак Знак"/>
    <w:next w:val="style58"/>
    <w:pPr>
      <w:widowControl/>
      <w:suppressAutoHyphens w:val="true"/>
      <w:spacing w:after="280" w:before="280" w:line="100" w:lineRule="atLeast"/>
      <w:contextualSpacing w:val="false"/>
    </w:pPr>
    <w:rPr>
      <w:rFonts w:ascii="Tahoma" w:cs="Times New Roman" w:eastAsia="Times New Roman" w:hAnsi="Tahoma"/>
      <w:color w:val="auto"/>
      <w:sz w:val="20"/>
      <w:szCs w:val="20"/>
      <w:lang w:bidi="ar-SA" w:eastAsia="en-US" w:val="en-US"/>
    </w:rPr>
  </w:style>
  <w:style w:styleId="style59" w:type="paragraph">
    <w:name w:val="ConsPlusTitle"/>
    <w:next w:val="style59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bCs/>
      <w:color w:val="auto"/>
      <w:sz w:val="28"/>
      <w:szCs w:val="28"/>
      <w:lang w:bidi="ar-SA" w:eastAsia="ru-RU" w:val="ru-RU"/>
    </w:rPr>
  </w:style>
  <w:style w:styleId="style60" w:type="paragraph">
    <w:name w:val="Body Text First Indent 2"/>
    <w:basedOn w:val="style57"/>
    <w:next w:val="style60"/>
    <w:pPr>
      <w:spacing w:after="120" w:before="0"/>
      <w:ind w:firstLine="210" w:left="283" w:right="0"/>
      <w:contextualSpacing w:val="false"/>
      <w:jc w:val="left"/>
    </w:pPr>
    <w:rPr>
      <w:sz w:val="24"/>
      <w:szCs w:val="24"/>
    </w:rPr>
  </w:style>
  <w:style w:styleId="style61" w:type="paragraph">
    <w:name w:val="ConsPlusNonformat"/>
    <w:next w:val="style61"/>
    <w:pPr>
      <w:widowControl/>
      <w:suppressAutoHyphens w:val="true"/>
      <w:spacing w:after="0" w:before="0" w:line="100" w:lineRule="atLeast"/>
      <w:contextualSpacing w:val="fals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62" w:type="paragraph">
    <w:name w:val="ConsTitle"/>
    <w:next w:val="style62"/>
    <w:pPr>
      <w:widowControl w:val="false"/>
      <w:suppressAutoHyphens w:val="true"/>
      <w:spacing w:after="0" w:before="0" w:line="100" w:lineRule="atLeast"/>
      <w:contextualSpacing w:val="false"/>
    </w:pPr>
    <w:rPr>
      <w:rFonts w:ascii="Arial" w:cs="Times New Roman" w:eastAsia="Times New Roman" w:hAnsi="Arial"/>
      <w:b/>
      <w:color w:val="auto"/>
      <w:sz w:val="16"/>
      <w:szCs w:val="20"/>
      <w:lang w:bidi="ar-SA" w:eastAsia="ru-RU" w:val="ru-RU"/>
    </w:rPr>
  </w:style>
  <w:style w:styleId="style63" w:type="paragraph">
    <w:name w:val="Plain Text"/>
    <w:basedOn w:val="style0"/>
    <w:next w:val="style63"/>
    <w:pPr/>
    <w:rPr>
      <w:rFonts w:ascii="Courier New" w:hAnsi="Courier New"/>
      <w:sz w:val="20"/>
      <w:szCs w:val="20"/>
    </w:rPr>
  </w:style>
  <w:style w:styleId="style64" w:type="paragraph">
    <w:name w:val="Pro-Gramma"/>
    <w:basedOn w:val="style0"/>
    <w:next w:val="style64"/>
    <w:pPr>
      <w:spacing w:after="0" w:before="120" w:line="288" w:lineRule="auto"/>
      <w:ind w:hanging="0" w:left="1134" w:right="0"/>
      <w:contextualSpacing w:val="false"/>
    </w:pPr>
    <w:rPr>
      <w:rFonts w:ascii="Georgia" w:hAnsi="Georgia"/>
      <w:sz w:val="20"/>
    </w:rPr>
  </w:style>
  <w:style w:styleId="style65" w:type="paragraph">
    <w:name w:val="Body Text Indent 2"/>
    <w:basedOn w:val="style0"/>
    <w:next w:val="style65"/>
    <w:pPr>
      <w:ind w:firstLine="709" w:left="0" w:right="0"/>
    </w:pPr>
    <w:rPr>
      <w:sz w:val="26"/>
      <w:szCs w:val="20"/>
    </w:rPr>
  </w:style>
  <w:style w:styleId="style66" w:type="paragraph">
    <w:name w:val="Body Text 2"/>
    <w:basedOn w:val="style0"/>
    <w:next w:val="style66"/>
    <w:pPr>
      <w:spacing w:after="120" w:before="0" w:line="480" w:lineRule="auto"/>
      <w:contextualSpacing w:val="false"/>
    </w:pPr>
    <w:rPr/>
  </w:style>
  <w:style w:styleId="style67" w:type="paragraph">
    <w:name w:val="Pro-List -1"/>
    <w:basedOn w:val="style0"/>
    <w:next w:val="style67"/>
    <w:pPr>
      <w:numPr>
        <w:ilvl w:val="0"/>
        <w:numId w:val="1"/>
      </w:numPr>
      <w:tabs>
        <w:tab w:leader="none" w:pos="993" w:val="left"/>
      </w:tabs>
      <w:spacing w:after="0" w:before="180" w:line="288" w:lineRule="auto"/>
      <w:contextualSpacing w:val="false"/>
    </w:pPr>
    <w:rPr>
      <w:szCs w:val="28"/>
    </w:rPr>
  </w:style>
  <w:style w:styleId="style68" w:type="paragraph">
    <w:name w:val="ConsCell"/>
    <w:next w:val="style68"/>
    <w:pPr>
      <w:widowControl w:val="false"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69" w:type="paragraph">
    <w:name w:val="Body Text 3"/>
    <w:basedOn w:val="style0"/>
    <w:next w:val="style69"/>
    <w:pPr>
      <w:spacing w:after="120" w:before="0"/>
      <w:contextualSpacing w:val="false"/>
    </w:pPr>
    <w:rPr>
      <w:sz w:val="16"/>
      <w:szCs w:val="16"/>
    </w:rPr>
  </w:style>
  <w:style w:styleId="style70" w:type="paragraph">
    <w:name w:val="xl25"/>
    <w:basedOn w:val="style0"/>
    <w:next w:val="style70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0" w:before="280"/>
      <w:contextualSpacing w:val="false"/>
      <w:jc w:val="right"/>
      <w:textAlignment w:val="top"/>
    </w:pPr>
    <w:rPr>
      <w:sz w:val="28"/>
      <w:szCs w:val="28"/>
    </w:rPr>
  </w:style>
  <w:style w:styleId="style71" w:type="paragraph">
    <w:name w:val="xl63"/>
    <w:basedOn w:val="style0"/>
    <w:next w:val="style71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textAlignment w:val="top"/>
    </w:pPr>
    <w:rPr>
      <w:rFonts w:ascii="Arial CYR" w:cs="Arial CYR" w:hAnsi="Arial CYR"/>
      <w:b/>
      <w:bCs/>
      <w:sz w:val="20"/>
      <w:szCs w:val="20"/>
    </w:rPr>
  </w:style>
  <w:style w:styleId="style72" w:type="paragraph">
    <w:name w:val="xl64"/>
    <w:basedOn w:val="style0"/>
    <w:next w:val="style72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textAlignment w:val="top"/>
    </w:pPr>
    <w:rPr>
      <w:rFonts w:ascii="Arial CYR" w:cs="Arial CYR" w:hAnsi="Arial CYR"/>
      <w:sz w:val="20"/>
      <w:szCs w:val="20"/>
    </w:rPr>
  </w:style>
  <w:style w:styleId="style73" w:type="paragraph">
    <w:name w:val="xl65"/>
    <w:basedOn w:val="style0"/>
    <w:next w:val="style73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jc w:val="right"/>
      <w:textAlignment w:val="top"/>
    </w:pPr>
    <w:rPr>
      <w:rFonts w:ascii="Arial CYR" w:cs="Arial CYR" w:hAnsi="Arial CYR"/>
      <w:b/>
      <w:bCs/>
      <w:sz w:val="20"/>
      <w:szCs w:val="20"/>
    </w:rPr>
  </w:style>
  <w:style w:styleId="style74" w:type="paragraph">
    <w:name w:val="xl66"/>
    <w:basedOn w:val="style0"/>
    <w:next w:val="style74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jc w:val="right"/>
      <w:textAlignment w:val="top"/>
    </w:pPr>
    <w:rPr>
      <w:rFonts w:ascii="Arial CYR" w:cs="Arial CYR" w:hAnsi="Arial CYR"/>
      <w:sz w:val="20"/>
      <w:szCs w:val="20"/>
    </w:rPr>
  </w:style>
  <w:style w:styleId="style75" w:type="paragraph">
    <w:name w:val="ConsNonformat"/>
    <w:next w:val="style75"/>
    <w:pPr>
      <w:widowControl w:val="false"/>
      <w:suppressAutoHyphens w:val="true"/>
      <w:spacing w:after="0" w:before="0" w:line="100" w:lineRule="atLeast"/>
      <w:ind w:hanging="0" w:left="0" w:right="19772"/>
      <w:contextualSpacing w:val="fals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76" w:type="paragraph">
    <w:name w:val="Заглавие"/>
    <w:basedOn w:val="style0"/>
    <w:next w:val="style76"/>
    <w:pPr>
      <w:spacing w:after="60" w:before="240"/>
      <w:contextualSpacing w:val="false"/>
      <w:jc w:val="center"/>
    </w:pPr>
    <w:rPr>
      <w:rFonts w:ascii="Cambria" w:hAnsi="Cambria"/>
      <w:b/>
      <w:bCs/>
      <w:sz w:val="32"/>
      <w:szCs w:val="32"/>
    </w:rPr>
  </w:style>
  <w:style w:styleId="style77" w:type="paragraph">
    <w:name w:val="List Paragraph"/>
    <w:basedOn w:val="style0"/>
    <w:next w:val="style77"/>
    <w:pPr>
      <w:spacing w:after="0" w:before="0"/>
      <w:ind w:hanging="0" w:left="720" w:right="0"/>
      <w:contextualSpacing/>
    </w:pPr>
    <w:rPr/>
  </w:style>
  <w:style w:styleId="style78" w:type="paragraph">
    <w:name w:val="Обычный1"/>
    <w:next w:val="style78"/>
    <w:pPr>
      <w:widowControl/>
      <w:tabs>
        <w:tab w:leader="none" w:pos="709" w:val="left"/>
      </w:tabs>
      <w:suppressAutoHyphens w:val="true"/>
      <w:spacing w:after="200" w:before="0" w:line="276" w:lineRule="atLeast"/>
      <w:contextualSpacing w:val="false"/>
    </w:pPr>
    <w:rPr>
      <w:rFonts w:ascii="Calibri" w:cs="Mangal" w:eastAsia="Arial Unicode MS" w:hAnsi="Calibri"/>
      <w:color w:val="00000A"/>
      <w:sz w:val="22"/>
      <w:szCs w:val="22"/>
      <w:lang w:bidi="ar-SA" w:eastAsia="ar-SA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2017-05-11T09:21:00Z</dcterms:created>
  <dc:creator>Фин</dc:creator>
  <cp:lastModifiedBy>Ольга Александровна</cp:lastModifiedBy>
  <cp:lastPrinted>2017-05-11T09:21:00Z</cp:lastPrinted>
  <dcterms:modified xsi:type="dcterms:W3CDTF">2018-01-18T12:28:00Z</dcterms:modified>
  <cp:revision>5</cp:revision>
</cp:coreProperties>
</file>