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51"/>
        <w:jc w:val="center"/>
        <w:rPr/>
      </w:pPr>
      <w:r>
        <w:rPr/>
      </w:r>
    </w:p>
    <w:p>
      <w:pPr>
        <w:pStyle w:val="style0"/>
        <w:jc w:val="both"/>
        <w:rPr/>
      </w:pPr>
      <w:r>
        <w:rPr/>
      </w:r>
    </w:p>
    <w:p>
      <w:pPr>
        <w:pStyle w:val="style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style0"/>
        <w:ind w:hanging="0" w:left="5041" w:right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Новоталицкого сельского поселения</w:t>
      </w:r>
    </w:p>
    <w:p>
      <w:pPr>
        <w:pStyle w:val="style0"/>
        <w:ind w:hanging="0" w:left="5041" w:right="0"/>
        <w:jc w:val="right"/>
        <w:rPr>
          <w:sz w:val="28"/>
          <w:szCs w:val="28"/>
        </w:rPr>
      </w:pPr>
      <w:r>
        <w:rPr>
          <w:sz w:val="28"/>
          <w:szCs w:val="28"/>
        </w:rPr>
        <w:t>от « 21» июля 2017г. № 144</w:t>
      </w:r>
    </w:p>
    <w:p>
      <w:pPr>
        <w:pStyle w:val="style0"/>
        <w:ind w:hanging="0" w:left="5041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Новоталицкого сельского поселения 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целевым статьям (муниципальным программам и непрограммным направлениям деятельности) и группам видов расходов классификации расходов бюджетов на 2017 год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30"/>
        <w:gridCol w:w="1955"/>
        <w:gridCol w:w="1300"/>
        <w:gridCol w:w="1985"/>
      </w:tblGrid>
      <w:tr>
        <w:trPr>
          <w:trHeight w:hRule="atLeast" w:val="82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на территории Новоталицкого сельского поселения»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2 527 728,00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«Выплата муниципальных пенсий»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0110000000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72 000,00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Выплата муниципальных пенсии за выслугу лет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01100Ф1070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72 000,00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01100Ф1070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72 000,00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0130000000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2 455 728,00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Обеспечение жилыми помещениями детей-сирот и детей, оставшихся без попечения родителей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01300R0820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2 455 728,00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01300R0820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2 455 728,00</w:t>
            </w:r>
          </w:p>
        </w:tc>
      </w:tr>
      <w:tr>
        <w:trPr>
          <w:trHeight w:hRule="atLeast" w:val="204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«Улучшение состояния коммунальной инфраструктуры, качества предоставления жилищно-коммунальных услуг, обеспечение комфортным жильем и объектами социальной инфраструктуры населения Новоталицкого сельского поселения»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 w:val="en-US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 w:val="en-US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3 367 100,00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0210000000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307 200,00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Содержание нецентрализованных источников водоснабжения в соответствии с заключенными соглашениями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02100Ш00И0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307 200,00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02100Ш00И0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307 200,00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"Обеспечение объектами социальной инфраструктуры"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0250000000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3 059 900,00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Организация ярмарки на территории Новоталицкого сельского поселения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02500Ш1070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3 059 900,00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02500Ш1070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3 059 900,00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«Развитие культуры в Новоталицком сельском поселении»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3 635 800,00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«Организация и проведение социально-значимых мероприятий»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0310000000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600 000,00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организацию и проведение социально-значимых мероприятий для населения Новоталицкого сельского поселения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03100Б1070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600 000,00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03100Б1070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600 000,00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«Организация работы творческих коллективов и объединений»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0320000000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3 035 800,00</w:t>
            </w:r>
          </w:p>
        </w:tc>
      </w:tr>
      <w:tr>
        <w:trPr>
          <w:trHeight w:hRule="atLeast" w:val="127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организацию деятельности клубных формирований и формирований самодеятельного народного творчества Новоталицкого сельского поселения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03200Б2070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3 035 800,00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03200Б2070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3 035 800,00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на территории Новоталицкого сельского поселения»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1 481 100,00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«Организация и проведение спортивных мероприятий и работы спортивных секций на территории сельского поселения»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0410000000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1 481 100,00</w:t>
            </w:r>
          </w:p>
        </w:tc>
      </w:tr>
      <w:tr>
        <w:trPr>
          <w:trHeight w:hRule="atLeast" w:val="127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проведение и организацию участия населения Новоталицкого сельского поселения в спортивно-массовых мероприятиях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04100Д1070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105 000,00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04100Д1070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105 000,00</w:t>
            </w:r>
          </w:p>
        </w:tc>
      </w:tr>
      <w:tr>
        <w:trPr>
          <w:trHeight w:hRule="atLeast" w:val="127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организацию и проведение занятий физкультурно-спортивной направленности в Новоталицком сельском поселении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04100Д2070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315 300,00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04100Д2070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315 300,00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Обеспечение условий для занятий физической культурой и спортом на территории Новоталицкого сельского поселения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04100Д3070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1 060 800,00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04100Д3070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1 060 800,00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«Молодежь Новоталицкого сельского поселения»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12 600,00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«Работа с детьми и молодежью по месту жительства»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0510000000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12 600,00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организацию и проведение мероприятий для детей и молодёжи Новоталицкого сельского поселения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05100Ю1070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12 600,00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05100Ю1070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12 600,00</w:t>
            </w:r>
          </w:p>
        </w:tc>
      </w:tr>
      <w:tr>
        <w:trPr>
          <w:trHeight w:hRule="atLeast" w:val="127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«Повышение уровня информационной открытости органов местного самоуправления Новоталицкого сельского поселения»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146 900,00</w:t>
            </w:r>
          </w:p>
        </w:tc>
      </w:tr>
      <w:tr>
        <w:trPr>
          <w:trHeight w:hRule="atLeast" w:val="306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Новоталицкого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«Интернет»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8 800,00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8 800,00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осуществление подписки на периодические печатные издания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07000Э2070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4 900,00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07000Э2070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4 900,00</w:t>
            </w:r>
          </w:p>
        </w:tc>
      </w:tr>
      <w:tr>
        <w:trPr>
          <w:trHeight w:hRule="atLeast" w:val="153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публикацию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07000Э3070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30 000,00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07000Э3070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30 000,00</w:t>
            </w:r>
          </w:p>
        </w:tc>
      </w:tr>
      <w:tr>
        <w:trPr>
          <w:trHeight w:hRule="atLeast" w:val="127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Публикация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07000Э307П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07000Э307П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Организация межведомственного электронного взаимодействия при предоставлении муниципальных услуг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07000Э407П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3 200,00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07000Э407П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3 200,00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5 780 900,00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«Приобретение и продажа имущества, оформление прав муниципальной собственности на объекты недвижимости»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0810000000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132 000,00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Изготовление технической документации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08100Я1070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132 000,00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08100Я1070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132 000,00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0820000000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5 648 900,00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Содержание муниципального жилищного фонда в соответствии с заключенными соглашениями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082002МЖИ0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969 400,00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082002МЖИ0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969 400,00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Содержание и текущий ремонт муниципального имущества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08200Я4070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4 679 500,00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08200Я4070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4 422 200,00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08200Я4070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257 300,00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«Развитие автомобильных дорог общего пользования местного значения Новоталицкого сельского поселения»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1 268 500,00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Содержание автомобильных дорог местного значения в соответствии с заключенными соглашениями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09000Л10И0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1 268 500,00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09000Л10И0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1 268 500,00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«Пожарная безопасность населенных пунктов Новоталицкого сельского поселения»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1 043 800,00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«Предупреждение возникновения пожаров, профилактика пожаров»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1 043 800,00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Создание условий для забора воды из источников водоснабжения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10200Г4070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10200Г4070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Выполнение мероприятий, исключающих возможность переброса огня при лесных и торфяных пожарах на здания и сооружения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10200Г5070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10200Г5070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Профилактические противопожарные мероприятия и создание условий для оповещения населения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10200Г6070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843 800,00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10200Г6070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843 800,00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Новоталицкого сельского поселения»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16 115 000,00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«Организация и содержание уличного освещения в населенных пунктах поселения»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6 110 000,00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Содержание и ремонт линий уличного освещения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4 819 600,00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11100Ц1070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4 819 600,00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Разработка ПСД на монтаж (строительство) объектов уличного освещения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11100ЦР070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451 900,00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11100ЦР070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299 900,00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11100ЦР070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152 000,00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Монтаж (строительство) объектов уличного освещения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11100ЦС070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838 500,00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11100ЦС070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11100ЦС070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838 500,00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«Организация и содержание общественных мест массового пребывания граждан на территории поселения»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1120000000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10 005 000,00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Организация ритуальных услуг и содержание мест захоронения в соответствии с заключенными соглашениями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112002КЛИ0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90 000,00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112002КЛИ0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90 000,00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Организация и содержание общественных мест массового пребывания граждан на территории поселения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11200Ц8070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9 915 000,00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11200Ц8070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9 915 000,00</w:t>
            </w:r>
          </w:p>
        </w:tc>
      </w:tr>
      <w:tr>
        <w:trPr>
          <w:trHeight w:hRule="atLeast" w:val="153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359 600,00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120000Ш070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359 600,00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120000Ш070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359 600,00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«Устойчивое развитие сельских территорий»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1 079 300,00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Установка памятника Бабочкину Г.С. в с.Ново-Талицы Новоталицкого сельского поселения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13000Ж4070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13000Ж4070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0,00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Разработка проектной документации на строительство очистных сооружений в с.Ново-Талицы ул.3-я Яковлевская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13000Ж5070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 w:val="en-US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 w:val="en-US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1 079 300,00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13000Ж5070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1 079 300,00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16 103 000,00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Реализация переданных полномочий Российской Федерации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9980000000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277 400,00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9980051180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277 400,00</w:t>
            </w:r>
          </w:p>
        </w:tc>
      </w:tr>
      <w:tr>
        <w:trPr>
          <w:trHeight w:hRule="atLeast" w:val="178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9980051180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277 400,00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5 133 800,00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99Ж0007370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146 600,00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99Ж0007370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146 600,00</w:t>
            </w:r>
          </w:p>
        </w:tc>
      </w:tr>
      <w:tr>
        <w:trPr>
          <w:trHeight w:hRule="atLeast" w:val="127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решение вопросов местного значения межмуниципального характера в соответствии с Уставом Ивановского муниципального района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99Ж000П990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4 604 300,00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99Ж000П990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4 604 300,00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99Ж002П880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10 000,00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99Ж002П880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10 000,00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99Ж007П210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21 300,00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99Ж007П210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21 300,00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Проведение экспертизы расчётов экономической обоснованности цен и тарифов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99Ж007П310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19 000,00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99Ж007П310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19 000,00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99Ж00НД070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132 600,00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99Ж00НД070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132 600,00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99Ж00П0010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200 000,00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99Ж00П0010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200 000,00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99П0000000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10 691 800,00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99П000П010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926 000,00</w:t>
            </w:r>
          </w:p>
        </w:tc>
      </w:tr>
      <w:tr>
        <w:trPr>
          <w:trHeight w:hRule="atLeast" w:val="178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99П000П010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926 000,00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Местная администрация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99П000П030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7 940 100,00</w:t>
            </w:r>
          </w:p>
        </w:tc>
      </w:tr>
      <w:tr>
        <w:trPr>
          <w:trHeight w:hRule="atLeast" w:val="178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99П000П030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4 843 600,00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99П000П030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3 053 800,00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99П000П030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42 700,00</w:t>
            </w:r>
          </w:p>
        </w:tc>
      </w:tr>
      <w:tr>
        <w:trPr>
          <w:trHeight w:hRule="atLeast" w:val="178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99П00ИП030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1 767 300,00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99П00ИП030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1 767 300,00</w:t>
            </w:r>
          </w:p>
        </w:tc>
      </w:tr>
      <w:tr>
        <w:trPr>
          <w:trHeight w:hRule="atLeast" w:val="178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99П00ПИ030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58 400,00</w:t>
            </w:r>
          </w:p>
        </w:tc>
      </w:tr>
      <w:tr>
        <w:trPr>
          <w:trHeight w:hRule="atLeast" w:val="178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99П00ПИ030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50 800,00</w:t>
            </w:r>
          </w:p>
        </w:tc>
      </w:tr>
      <w:tr>
        <w:trPr>
          <w:trHeight w:hRule="atLeast" w:val="765"/>
          <w:cantSplit w:val="false"/>
        </w:trPr>
        <w:tc>
          <w:tcPr>
            <w:tcW w:type="dxa" w:w="43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99П00ПИ030</w:t>
            </w:r>
          </w:p>
        </w:tc>
        <w:tc>
          <w:tcPr>
            <w:tcW w:type="dxa" w:w="13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7 600,00</w:t>
            </w:r>
          </w:p>
        </w:tc>
      </w:tr>
      <w:tr>
        <w:trPr>
          <w:trHeight w:hRule="atLeast" w:val="255"/>
          <w:cantSplit w:val="false"/>
        </w:trPr>
        <w:tc>
          <w:tcPr>
            <w:tcW w:type="dxa" w:w="758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52 921 328,00</w:t>
            </w:r>
          </w:p>
        </w:tc>
      </w:tr>
    </w:tbl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567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Georgia">
    <w:charset w:val="cc"/>
    <w:family w:val="roman"/>
    <w:pitch w:val="variable"/>
  </w:font>
  <w:font w:name="Arial CYR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"/>
      <w:lvlJc w:val="left"/>
      <w:pPr>
        <w:tabs>
          <w:tab w:pos="2694" w:val="num"/>
        </w:tabs>
        <w:ind w:hanging="-1134" w:left="2694"/>
      </w:pPr>
      <w:rPr>
        <w:rFonts w:ascii="Wingdings" w:cs="Wingdings" w:hAnsi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"/>
      <w:lvlJc w:val="left"/>
      <w:pPr>
        <w:tabs>
          <w:tab w:pos="666" w:val="num"/>
        </w:tabs>
        <w:ind w:hanging="-1134" w:left="666"/>
      </w:pPr>
      <w:rPr>
        <w:rFonts w:ascii="Symbol" w:cs="Symbol" w:hAnsi="Symbol" w:hint="default"/>
        <w:color w:val="00000A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spacing w:after="60" w:before="240"/>
      <w:contextualSpacing w:val="false"/>
    </w:pPr>
    <w:rPr>
      <w:rFonts w:ascii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2"/>
    <w:pPr>
      <w:keepNext/>
      <w:jc w:val="center"/>
    </w:pPr>
    <w:rPr>
      <w:szCs w:val="20"/>
    </w:rPr>
  </w:style>
  <w:style w:styleId="style3" w:type="paragraph">
    <w:name w:val="Заголовок 3"/>
    <w:basedOn w:val="style0"/>
    <w:next w:val="style3"/>
    <w:pPr>
      <w:keepNext/>
      <w:ind w:hanging="0" w:left="-108" w:right="0"/>
      <w:jc w:val="center"/>
    </w:pPr>
    <w:rPr>
      <w:szCs w:val="20"/>
    </w:rPr>
  </w:style>
  <w:style w:styleId="style4" w:type="paragraph">
    <w:name w:val="Заголовок 4"/>
    <w:basedOn w:val="style0"/>
    <w:next w:val="style4"/>
    <w:pPr>
      <w:keepNext/>
      <w:spacing w:after="60" w:before="240"/>
      <w:contextualSpacing w:val="false"/>
    </w:pPr>
    <w:rPr>
      <w:b/>
      <w:bCs/>
      <w:szCs w:val="28"/>
    </w:rPr>
  </w:style>
  <w:style w:styleId="style5" w:type="paragraph">
    <w:name w:val="Заголовок 5"/>
    <w:basedOn w:val="style0"/>
    <w:next w:val="style5"/>
    <w:pPr>
      <w:keepNext/>
      <w:jc w:val="center"/>
    </w:pPr>
    <w:rPr>
      <w:b/>
      <w:sz w:val="22"/>
      <w:szCs w:val="20"/>
    </w:rPr>
  </w:style>
  <w:style w:styleId="style6" w:type="paragraph">
    <w:name w:val="Заголовок 6"/>
    <w:basedOn w:val="style0"/>
    <w:next w:val="style6"/>
    <w:pPr>
      <w:spacing w:after="60" w:before="240"/>
      <w:contextualSpacing w:val="false"/>
    </w:pPr>
    <w:rPr>
      <w:b/>
      <w:bCs/>
      <w:sz w:val="22"/>
      <w:szCs w:val="22"/>
    </w:rPr>
  </w:style>
  <w:style w:styleId="style7" w:type="paragraph">
    <w:name w:val="Заголовок 7"/>
    <w:basedOn w:val="style0"/>
    <w:next w:val="style7"/>
    <w:pPr>
      <w:spacing w:after="60" w:before="240"/>
      <w:contextualSpacing w:val="false"/>
    </w:pPr>
    <w:rPr/>
  </w:style>
  <w:style w:styleId="style9" w:type="paragraph">
    <w:name w:val="Заголовок 9"/>
    <w:basedOn w:val="style0"/>
    <w:next w:val="style9"/>
    <w:pPr>
      <w:spacing w:after="60" w:before="240"/>
      <w:contextualSpacing w:val="false"/>
    </w:pPr>
    <w:rPr>
      <w:rFonts w:ascii="Arial" w:hAnsi="Arial"/>
      <w:sz w:val="22"/>
      <w:szCs w:val="22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>
      <w:rFonts w:ascii="Calibri" w:cs="Times New Roman" w:eastAsia="Times New Roman" w:hAnsi="Calibri"/>
      <w:lang w:eastAsia="ru-RU"/>
    </w:rPr>
  </w:style>
  <w:style w:styleId="style17" w:type="character">
    <w:name w:val="Нижний колонтитул Знак"/>
    <w:basedOn w:val="style15"/>
    <w:next w:val="style17"/>
    <w:rPr>
      <w:rFonts w:ascii="Calibri" w:cs="Times New Roman" w:eastAsia="Times New Roman" w:hAnsi="Calibri"/>
      <w:lang w:eastAsia="ru-RU"/>
    </w:rPr>
  </w:style>
  <w:style w:styleId="style18" w:type="character">
    <w:name w:val="Текст выноски Знак"/>
    <w:basedOn w:val="style15"/>
    <w:next w:val="style18"/>
    <w:rPr>
      <w:rFonts w:ascii="Tahoma" w:cs="Times New Roman" w:eastAsia="Times New Roman" w:hAnsi="Tahoma"/>
      <w:sz w:val="16"/>
      <w:szCs w:val="16"/>
      <w:lang w:eastAsia="ru-RU"/>
    </w:rPr>
  </w:style>
  <w:style w:styleId="style19" w:type="character">
    <w:name w:val="Основной текст Знак"/>
    <w:basedOn w:val="style15"/>
    <w:next w:val="style19"/>
    <w:rPr>
      <w:rFonts w:ascii="Times New Roman" w:cs="Times New Roman" w:eastAsia="Times New Roman" w:hAnsi="Times New Roman"/>
      <w:sz w:val="28"/>
      <w:szCs w:val="20"/>
      <w:lang w:eastAsia="ru-RU"/>
    </w:rPr>
  </w:style>
  <w:style w:styleId="style20" w:type="character">
    <w:name w:val="Заголовок 1 Знак"/>
    <w:basedOn w:val="style15"/>
    <w:next w:val="style20"/>
    <w:rPr>
      <w:rFonts w:ascii="Arial" w:cs="Times New Roman" w:eastAsia="Times New Roman" w:hAnsi="Arial"/>
      <w:b/>
      <w:bCs/>
      <w:sz w:val="32"/>
      <w:szCs w:val="32"/>
    </w:rPr>
  </w:style>
  <w:style w:styleId="style21" w:type="character">
    <w:name w:val="Заголовок 2 Знак"/>
    <w:basedOn w:val="style15"/>
    <w:next w:val="style21"/>
    <w:rPr>
      <w:rFonts w:ascii="Times New Roman" w:cs="Times New Roman" w:eastAsia="Times New Roman" w:hAnsi="Times New Roman"/>
      <w:sz w:val="24"/>
      <w:szCs w:val="20"/>
    </w:rPr>
  </w:style>
  <w:style w:styleId="style22" w:type="character">
    <w:name w:val="Заголовок 3 Знак"/>
    <w:basedOn w:val="style15"/>
    <w:next w:val="style22"/>
    <w:rPr>
      <w:rFonts w:ascii="Times New Roman" w:cs="Times New Roman" w:eastAsia="Times New Roman" w:hAnsi="Times New Roman"/>
      <w:sz w:val="24"/>
      <w:szCs w:val="20"/>
    </w:rPr>
  </w:style>
  <w:style w:styleId="style23" w:type="character">
    <w:name w:val="Заголовок 4 Знак"/>
    <w:basedOn w:val="style15"/>
    <w:next w:val="style23"/>
    <w:rPr>
      <w:rFonts w:ascii="Times New Roman" w:cs="Times New Roman" w:eastAsia="Times New Roman" w:hAnsi="Times New Roman"/>
      <w:b/>
      <w:bCs/>
      <w:sz w:val="24"/>
      <w:szCs w:val="28"/>
    </w:rPr>
  </w:style>
  <w:style w:styleId="style24" w:type="character">
    <w:name w:val="Заголовок 5 Знак"/>
    <w:basedOn w:val="style15"/>
    <w:next w:val="style24"/>
    <w:rPr>
      <w:rFonts w:ascii="Times New Roman" w:cs="Times New Roman" w:eastAsia="Times New Roman" w:hAnsi="Times New Roman"/>
      <w:b/>
      <w:szCs w:val="20"/>
    </w:rPr>
  </w:style>
  <w:style w:styleId="style25" w:type="character">
    <w:name w:val="Заголовок 6 Знак"/>
    <w:basedOn w:val="style15"/>
    <w:next w:val="style25"/>
    <w:rPr>
      <w:rFonts w:ascii="Times New Roman" w:cs="Times New Roman" w:eastAsia="Times New Roman" w:hAnsi="Times New Roman"/>
      <w:b/>
      <w:bCs/>
    </w:rPr>
  </w:style>
  <w:style w:styleId="style26" w:type="character">
    <w:name w:val="Заголовок 7 Знак"/>
    <w:basedOn w:val="style15"/>
    <w:next w:val="style26"/>
    <w:rPr>
      <w:rFonts w:ascii="Times New Roman" w:cs="Times New Roman" w:eastAsia="Times New Roman" w:hAnsi="Times New Roman"/>
      <w:sz w:val="24"/>
      <w:szCs w:val="24"/>
    </w:rPr>
  </w:style>
  <w:style w:styleId="style27" w:type="character">
    <w:name w:val="Заголовок 9 Знак"/>
    <w:basedOn w:val="style15"/>
    <w:next w:val="style27"/>
    <w:rPr>
      <w:rFonts w:ascii="Arial" w:cs="Times New Roman" w:eastAsia="Times New Roman" w:hAnsi="Arial"/>
    </w:rPr>
  </w:style>
  <w:style w:styleId="style28" w:type="character">
    <w:name w:val="Основной текст с отступом Знак"/>
    <w:basedOn w:val="style15"/>
    <w:next w:val="style28"/>
    <w:rPr>
      <w:rFonts w:ascii="Times New Roman" w:cs="Times New Roman" w:eastAsia="Times New Roman" w:hAnsi="Times New Roman"/>
      <w:sz w:val="28"/>
      <w:szCs w:val="20"/>
    </w:rPr>
  </w:style>
  <w:style w:styleId="style29" w:type="character">
    <w:name w:val="Красная строка 2 Знак"/>
    <w:basedOn w:val="style28"/>
    <w:next w:val="style29"/>
    <w:rPr>
      <w:sz w:val="24"/>
      <w:szCs w:val="24"/>
    </w:rPr>
  </w:style>
  <w:style w:styleId="style30" w:type="character">
    <w:name w:val="Текст Знак"/>
    <w:basedOn w:val="style15"/>
    <w:next w:val="style30"/>
    <w:rPr>
      <w:rFonts w:ascii="Courier New" w:cs="Times New Roman" w:eastAsia="Times New Roman" w:hAnsi="Courier New"/>
      <w:sz w:val="20"/>
      <w:szCs w:val="20"/>
    </w:rPr>
  </w:style>
  <w:style w:styleId="style31" w:type="character">
    <w:name w:val="Text NPA"/>
    <w:next w:val="style31"/>
    <w:rPr>
      <w:rFonts w:ascii="Courier New" w:hAnsi="Courier New"/>
    </w:rPr>
  </w:style>
  <w:style w:styleId="style32" w:type="character">
    <w:name w:val="Основной текст с отступом 2 Знак"/>
    <w:basedOn w:val="style15"/>
    <w:next w:val="style32"/>
    <w:rPr>
      <w:rFonts w:ascii="Times New Roman" w:cs="Times New Roman" w:eastAsia="Times New Roman" w:hAnsi="Times New Roman"/>
      <w:sz w:val="26"/>
      <w:szCs w:val="20"/>
    </w:rPr>
  </w:style>
  <w:style w:styleId="style33" w:type="character">
    <w:name w:val="Основной текст 2 Знак"/>
    <w:basedOn w:val="style15"/>
    <w:next w:val="style33"/>
    <w:rPr>
      <w:rFonts w:ascii="Times New Roman" w:cs="Times New Roman" w:eastAsia="Times New Roman" w:hAnsi="Times New Roman"/>
      <w:sz w:val="24"/>
      <w:szCs w:val="24"/>
    </w:rPr>
  </w:style>
  <w:style w:styleId="style34" w:type="character">
    <w:name w:val="page number"/>
    <w:next w:val="style34"/>
    <w:rPr/>
  </w:style>
  <w:style w:styleId="style35" w:type="character">
    <w:name w:val="Выделение"/>
    <w:next w:val="style35"/>
    <w:rPr>
      <w:i/>
      <w:iCs/>
    </w:rPr>
  </w:style>
  <w:style w:styleId="style36" w:type="character">
    <w:name w:val="Основной текст 3 Знак"/>
    <w:basedOn w:val="style15"/>
    <w:next w:val="style36"/>
    <w:rPr>
      <w:rFonts w:ascii="Times New Roman" w:cs="Times New Roman" w:eastAsia="Times New Roman" w:hAnsi="Times New Roman"/>
      <w:sz w:val="16"/>
      <w:szCs w:val="16"/>
    </w:rPr>
  </w:style>
  <w:style w:styleId="style37" w:type="character">
    <w:name w:val="Интернет-ссылка"/>
    <w:next w:val="style37"/>
    <w:rPr>
      <w:color w:val="0000FF"/>
      <w:u w:val="single"/>
      <w:lang w:bidi="zxx-" w:eastAsia="zxx-" w:val="zxx-"/>
    </w:rPr>
  </w:style>
  <w:style w:styleId="style38" w:type="character">
    <w:name w:val="FollowedHyperlink"/>
    <w:next w:val="style38"/>
    <w:rPr>
      <w:color w:val="800080"/>
      <w:u w:val="single"/>
    </w:rPr>
  </w:style>
  <w:style w:styleId="style39" w:type="character">
    <w:name w:val="Название Знак"/>
    <w:basedOn w:val="style15"/>
    <w:next w:val="style39"/>
    <w:rPr>
      <w:rFonts w:ascii="Cambria" w:cs="Times New Roman" w:eastAsia="Times New Roman" w:hAnsi="Cambria"/>
      <w:b/>
      <w:bCs/>
      <w:sz w:val="32"/>
      <w:szCs w:val="32"/>
    </w:rPr>
  </w:style>
  <w:style w:styleId="style40" w:type="character">
    <w:name w:val="Абзац списка Знак"/>
    <w:basedOn w:val="style15"/>
    <w:next w:val="style40"/>
    <w:rPr>
      <w:rFonts w:ascii="Times New Roman" w:cs="Times New Roman" w:eastAsia="Times New Roman" w:hAnsi="Times New Roman"/>
      <w:sz w:val="24"/>
      <w:szCs w:val="24"/>
      <w:lang w:eastAsia="ru-RU"/>
    </w:rPr>
  </w:style>
  <w:style w:styleId="style41" w:type="character">
    <w:name w:val="ListLabel 1"/>
    <w:next w:val="style41"/>
    <w:rPr>
      <w:color w:val="800000"/>
    </w:rPr>
  </w:style>
  <w:style w:styleId="style42" w:type="character">
    <w:name w:val="ListLabel 2"/>
    <w:next w:val="style42"/>
    <w:rPr>
      <w:rFonts w:cs="Courier New"/>
    </w:rPr>
  </w:style>
  <w:style w:styleId="style43" w:type="character">
    <w:name w:val="ListLabel 3"/>
    <w:next w:val="style43"/>
    <w:rPr>
      <w:color w:val="00000A"/>
      <w:sz w:val="24"/>
      <w:szCs w:val="24"/>
    </w:rPr>
  </w:style>
  <w:style w:styleId="style44" w:type="character">
    <w:name w:val="ListLabel 4"/>
    <w:next w:val="style44"/>
    <w:rPr>
      <w:i w:val="false"/>
    </w:rPr>
  </w:style>
  <w:style w:styleId="style45" w:type="character">
    <w:name w:val="ListLabel 5"/>
    <w:next w:val="style45"/>
    <w:rPr>
      <w:b w:val="false"/>
    </w:rPr>
  </w:style>
  <w:style w:styleId="style46" w:type="paragraph">
    <w:name w:val="Заголовок"/>
    <w:basedOn w:val="style0"/>
    <w:next w:val="style4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47" w:type="paragraph">
    <w:name w:val="Основной текст"/>
    <w:basedOn w:val="style0"/>
    <w:next w:val="style47"/>
    <w:pPr/>
    <w:rPr>
      <w:sz w:val="28"/>
      <w:szCs w:val="20"/>
    </w:rPr>
  </w:style>
  <w:style w:styleId="style48" w:type="paragraph">
    <w:name w:val="Список"/>
    <w:basedOn w:val="style47"/>
    <w:next w:val="style48"/>
    <w:pPr/>
    <w:rPr>
      <w:rFonts w:cs="Mangal"/>
    </w:rPr>
  </w:style>
  <w:style w:styleId="style49" w:type="paragraph">
    <w:name w:val="Название"/>
    <w:basedOn w:val="style0"/>
    <w:next w:val="style4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0" w:type="paragraph">
    <w:name w:val="Указатель"/>
    <w:basedOn w:val="style0"/>
    <w:next w:val="style50"/>
    <w:pPr>
      <w:suppressLineNumbers/>
    </w:pPr>
    <w:rPr>
      <w:rFonts w:cs="Mangal"/>
    </w:rPr>
  </w:style>
  <w:style w:styleId="style51" w:type="paragraph">
    <w:name w:val="No Spacing"/>
    <w:next w:val="style51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52" w:type="paragraph">
    <w:name w:val="Верхний колонтитул"/>
    <w:basedOn w:val="style0"/>
    <w:next w:val="style52"/>
    <w:pPr>
      <w:tabs>
        <w:tab w:leader="none" w:pos="4677" w:val="center"/>
        <w:tab w:leader="none" w:pos="9355" w:val="right"/>
      </w:tabs>
      <w:spacing w:after="200" w:before="0" w:line="276" w:lineRule="auto"/>
      <w:contextualSpacing w:val="false"/>
    </w:pPr>
    <w:rPr>
      <w:rFonts w:ascii="Calibri" w:hAnsi="Calibri"/>
      <w:sz w:val="22"/>
      <w:szCs w:val="22"/>
    </w:rPr>
  </w:style>
  <w:style w:styleId="style53" w:type="paragraph">
    <w:name w:val="Нижний колонтитул"/>
    <w:basedOn w:val="style0"/>
    <w:next w:val="style53"/>
    <w:pPr>
      <w:tabs>
        <w:tab w:leader="none" w:pos="4677" w:val="center"/>
        <w:tab w:leader="none" w:pos="9355" w:val="right"/>
      </w:tabs>
      <w:spacing w:after="200" w:before="0" w:line="276" w:lineRule="auto"/>
      <w:contextualSpacing w:val="false"/>
    </w:pPr>
    <w:rPr>
      <w:rFonts w:ascii="Calibri" w:hAnsi="Calibri"/>
      <w:sz w:val="22"/>
      <w:szCs w:val="22"/>
    </w:rPr>
  </w:style>
  <w:style w:styleId="style54" w:type="paragraph">
    <w:name w:val="Balloon Text"/>
    <w:basedOn w:val="style0"/>
    <w:next w:val="style54"/>
    <w:pPr/>
    <w:rPr>
      <w:rFonts w:ascii="Tahoma" w:hAnsi="Tahoma"/>
      <w:sz w:val="16"/>
      <w:szCs w:val="16"/>
    </w:rPr>
  </w:style>
  <w:style w:styleId="style55" w:type="paragraph">
    <w:name w:val="ConsPlusNormal"/>
    <w:next w:val="style55"/>
    <w:pPr>
      <w:widowControl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56" w:type="paragraph">
    <w:name w:val="ConsPlusCell"/>
    <w:next w:val="style56"/>
    <w:pPr>
      <w:widowControl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57" w:type="paragraph">
    <w:name w:val="Основной текст с отступом"/>
    <w:basedOn w:val="style0"/>
    <w:next w:val="style57"/>
    <w:pPr>
      <w:ind w:firstLine="720" w:left="0" w:right="0"/>
      <w:jc w:val="both"/>
    </w:pPr>
    <w:rPr>
      <w:sz w:val="28"/>
      <w:szCs w:val="20"/>
    </w:rPr>
  </w:style>
  <w:style w:styleId="style58" w:type="paragraph">
    <w:name w:val="Знак Знак Знак Знак"/>
    <w:next w:val="style58"/>
    <w:pPr>
      <w:widowControl/>
      <w:suppressAutoHyphens w:val="true"/>
      <w:spacing w:after="280" w:before="280" w:line="100" w:lineRule="atLeast"/>
      <w:contextualSpacing w:val="false"/>
    </w:pPr>
    <w:rPr>
      <w:rFonts w:ascii="Tahoma" w:cs="Times New Roman" w:eastAsia="Times New Roman" w:hAnsi="Tahoma"/>
      <w:color w:val="auto"/>
      <w:sz w:val="20"/>
      <w:szCs w:val="20"/>
      <w:lang w:bidi="ar-SA" w:eastAsia="en-US" w:val="en-US"/>
    </w:rPr>
  </w:style>
  <w:style w:styleId="style59" w:type="paragraph">
    <w:name w:val="ConsPlusTitle"/>
    <w:next w:val="style59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bCs/>
      <w:color w:val="auto"/>
      <w:sz w:val="28"/>
      <w:szCs w:val="28"/>
      <w:lang w:bidi="ar-SA" w:eastAsia="ru-RU" w:val="ru-RU"/>
    </w:rPr>
  </w:style>
  <w:style w:styleId="style60" w:type="paragraph">
    <w:name w:val="Body Text First Indent 2"/>
    <w:basedOn w:val="style57"/>
    <w:next w:val="style60"/>
    <w:pPr>
      <w:spacing w:after="120" w:before="0"/>
      <w:ind w:firstLine="210" w:left="283" w:right="0"/>
      <w:contextualSpacing w:val="false"/>
      <w:jc w:val="left"/>
    </w:pPr>
    <w:rPr>
      <w:sz w:val="24"/>
      <w:szCs w:val="24"/>
    </w:rPr>
  </w:style>
  <w:style w:styleId="style61" w:type="paragraph">
    <w:name w:val="ConsPlusNonformat"/>
    <w:next w:val="style61"/>
    <w:pPr>
      <w:widowControl/>
      <w:suppressAutoHyphens w:val="true"/>
      <w:spacing w:after="0" w:before="0" w:line="100" w:lineRule="atLeast"/>
      <w:contextualSpacing w:val="fals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62" w:type="paragraph">
    <w:name w:val="ConsTitle"/>
    <w:next w:val="style62"/>
    <w:pPr>
      <w:widowControl w:val="false"/>
      <w:suppressAutoHyphens w:val="true"/>
      <w:spacing w:after="0" w:before="0" w:line="100" w:lineRule="atLeast"/>
      <w:contextualSpacing w:val="false"/>
    </w:pPr>
    <w:rPr>
      <w:rFonts w:ascii="Arial" w:cs="Times New Roman" w:eastAsia="Times New Roman" w:hAnsi="Arial"/>
      <w:b/>
      <w:color w:val="auto"/>
      <w:sz w:val="16"/>
      <w:szCs w:val="20"/>
      <w:lang w:bidi="ar-SA" w:eastAsia="ru-RU" w:val="ru-RU"/>
    </w:rPr>
  </w:style>
  <w:style w:styleId="style63" w:type="paragraph">
    <w:name w:val="Plain Text"/>
    <w:basedOn w:val="style0"/>
    <w:next w:val="style63"/>
    <w:pPr/>
    <w:rPr>
      <w:rFonts w:ascii="Courier New" w:hAnsi="Courier New"/>
      <w:sz w:val="20"/>
      <w:szCs w:val="20"/>
    </w:rPr>
  </w:style>
  <w:style w:styleId="style64" w:type="paragraph">
    <w:name w:val="Pro-Gramma"/>
    <w:basedOn w:val="style0"/>
    <w:next w:val="style64"/>
    <w:pPr>
      <w:spacing w:after="0" w:before="120" w:line="288" w:lineRule="auto"/>
      <w:ind w:hanging="0" w:left="1134" w:right="0"/>
      <w:contextualSpacing w:val="false"/>
    </w:pPr>
    <w:rPr>
      <w:rFonts w:ascii="Georgia" w:hAnsi="Georgia"/>
      <w:sz w:val="20"/>
    </w:rPr>
  </w:style>
  <w:style w:styleId="style65" w:type="paragraph">
    <w:name w:val="Body Text Indent 2"/>
    <w:basedOn w:val="style0"/>
    <w:next w:val="style65"/>
    <w:pPr>
      <w:ind w:firstLine="709" w:left="0" w:right="0"/>
    </w:pPr>
    <w:rPr>
      <w:sz w:val="26"/>
      <w:szCs w:val="20"/>
    </w:rPr>
  </w:style>
  <w:style w:styleId="style66" w:type="paragraph">
    <w:name w:val="Body Text 2"/>
    <w:basedOn w:val="style0"/>
    <w:next w:val="style66"/>
    <w:pPr>
      <w:spacing w:after="120" w:before="0" w:line="480" w:lineRule="auto"/>
      <w:contextualSpacing w:val="false"/>
    </w:pPr>
    <w:rPr/>
  </w:style>
  <w:style w:styleId="style67" w:type="paragraph">
    <w:name w:val="Pro-List -1"/>
    <w:basedOn w:val="style0"/>
    <w:next w:val="style67"/>
    <w:pPr>
      <w:numPr>
        <w:ilvl w:val="0"/>
        <w:numId w:val="1"/>
      </w:numPr>
      <w:tabs>
        <w:tab w:leader="none" w:pos="993" w:val="left"/>
      </w:tabs>
      <w:spacing w:after="0" w:before="180" w:line="288" w:lineRule="auto"/>
      <w:contextualSpacing w:val="false"/>
    </w:pPr>
    <w:rPr>
      <w:szCs w:val="28"/>
    </w:rPr>
  </w:style>
  <w:style w:styleId="style68" w:type="paragraph">
    <w:name w:val="ConsCell"/>
    <w:next w:val="style68"/>
    <w:pPr>
      <w:widowControl w:val="false"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69" w:type="paragraph">
    <w:name w:val="Body Text 3"/>
    <w:basedOn w:val="style0"/>
    <w:next w:val="style69"/>
    <w:pPr>
      <w:spacing w:after="120" w:before="0"/>
      <w:contextualSpacing w:val="false"/>
    </w:pPr>
    <w:rPr>
      <w:sz w:val="16"/>
      <w:szCs w:val="16"/>
    </w:rPr>
  </w:style>
  <w:style w:styleId="style70" w:type="paragraph">
    <w:name w:val="xl25"/>
    <w:basedOn w:val="style0"/>
    <w:next w:val="style70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0" w:before="280"/>
      <w:contextualSpacing w:val="false"/>
      <w:jc w:val="right"/>
      <w:textAlignment w:val="top"/>
    </w:pPr>
    <w:rPr>
      <w:sz w:val="28"/>
      <w:szCs w:val="28"/>
    </w:rPr>
  </w:style>
  <w:style w:styleId="style71" w:type="paragraph">
    <w:name w:val="xl63"/>
    <w:basedOn w:val="style0"/>
    <w:next w:val="style71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textAlignment w:val="top"/>
    </w:pPr>
    <w:rPr>
      <w:rFonts w:ascii="Arial CYR" w:cs="Arial CYR" w:hAnsi="Arial CYR"/>
      <w:b/>
      <w:bCs/>
      <w:sz w:val="20"/>
      <w:szCs w:val="20"/>
    </w:rPr>
  </w:style>
  <w:style w:styleId="style72" w:type="paragraph">
    <w:name w:val="xl64"/>
    <w:basedOn w:val="style0"/>
    <w:next w:val="style72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textAlignment w:val="top"/>
    </w:pPr>
    <w:rPr>
      <w:rFonts w:ascii="Arial CYR" w:cs="Arial CYR" w:hAnsi="Arial CYR"/>
      <w:sz w:val="20"/>
      <w:szCs w:val="20"/>
    </w:rPr>
  </w:style>
  <w:style w:styleId="style73" w:type="paragraph">
    <w:name w:val="xl65"/>
    <w:basedOn w:val="style0"/>
    <w:next w:val="style73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b/>
      <w:bCs/>
      <w:sz w:val="20"/>
      <w:szCs w:val="20"/>
    </w:rPr>
  </w:style>
  <w:style w:styleId="style74" w:type="paragraph">
    <w:name w:val="xl66"/>
    <w:basedOn w:val="style0"/>
    <w:next w:val="style74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sz w:val="20"/>
      <w:szCs w:val="20"/>
    </w:rPr>
  </w:style>
  <w:style w:styleId="style75" w:type="paragraph">
    <w:name w:val="ConsNonformat"/>
    <w:next w:val="style75"/>
    <w:pPr>
      <w:widowControl w:val="false"/>
      <w:suppressAutoHyphens w:val="true"/>
      <w:spacing w:after="0" w:before="0" w:line="100" w:lineRule="atLeast"/>
      <w:ind w:hanging="0" w:left="0" w:right="19772"/>
      <w:contextualSpacing w:val="fals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76" w:type="paragraph">
    <w:name w:val="Заглавие"/>
    <w:basedOn w:val="style0"/>
    <w:next w:val="style76"/>
    <w:pPr>
      <w:spacing w:after="60" w:before="240"/>
      <w:contextualSpacing w:val="false"/>
      <w:jc w:val="center"/>
    </w:pPr>
    <w:rPr>
      <w:rFonts w:ascii="Cambria" w:hAnsi="Cambria"/>
      <w:b/>
      <w:bCs/>
      <w:sz w:val="32"/>
      <w:szCs w:val="32"/>
    </w:rPr>
  </w:style>
  <w:style w:styleId="style77" w:type="paragraph">
    <w:name w:val="List Paragraph"/>
    <w:basedOn w:val="style0"/>
    <w:next w:val="style77"/>
    <w:pPr>
      <w:spacing w:after="0" w:before="0"/>
      <w:ind w:hanging="0" w:left="720" w:right="0"/>
      <w:contextualSpacing/>
    </w:pPr>
    <w:rPr/>
  </w:style>
  <w:style w:styleId="style78" w:type="paragraph">
    <w:name w:val="xl94"/>
    <w:basedOn w:val="style0"/>
    <w:next w:val="style78"/>
    <w:pPr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pacing w:after="280" w:before="280"/>
      <w:contextualSpacing w:val="false"/>
      <w:jc w:val="center"/>
      <w:textAlignment w:val="center"/>
    </w:pPr>
    <w:rPr>
      <w:rFonts w:ascii="Arial CYR" w:cs="Arial CYR" w:hAnsi="Arial CYR"/>
      <w:color w:val="000000"/>
      <w:sz w:val="20"/>
      <w:szCs w:val="20"/>
    </w:rPr>
  </w:style>
  <w:style w:styleId="style79" w:type="paragraph">
    <w:name w:val="xl95"/>
    <w:basedOn w:val="style0"/>
    <w:next w:val="style79"/>
    <w:pPr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pacing w:after="280" w:before="280"/>
      <w:contextualSpacing w:val="false"/>
      <w:textAlignment w:val="top"/>
    </w:pPr>
    <w:rPr>
      <w:rFonts w:ascii="Arial CYR" w:cs="Arial CYR" w:hAnsi="Arial CYR"/>
      <w:b/>
      <w:bCs/>
      <w:color w:val="000000"/>
      <w:sz w:val="20"/>
      <w:szCs w:val="20"/>
    </w:rPr>
  </w:style>
  <w:style w:styleId="style80" w:type="paragraph">
    <w:name w:val="xl96"/>
    <w:basedOn w:val="style0"/>
    <w:next w:val="style80"/>
    <w:pPr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pacing w:after="280" w:before="280"/>
      <w:contextualSpacing w:val="false"/>
      <w:jc w:val="center"/>
      <w:textAlignment w:val="top"/>
    </w:pPr>
    <w:rPr>
      <w:rFonts w:ascii="Arial CYR" w:cs="Arial CYR" w:hAnsi="Arial CYR"/>
      <w:color w:val="000000"/>
      <w:sz w:val="20"/>
      <w:szCs w:val="20"/>
    </w:rPr>
  </w:style>
  <w:style w:styleId="style81" w:type="paragraph">
    <w:name w:val="xl97"/>
    <w:basedOn w:val="style0"/>
    <w:next w:val="style81"/>
    <w:pPr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hd w:fill="FFFF99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b/>
      <w:bCs/>
      <w:color w:val="000000"/>
      <w:sz w:val="20"/>
      <w:szCs w:val="20"/>
    </w:rPr>
  </w:style>
  <w:style w:styleId="style82" w:type="paragraph">
    <w:name w:val="xl98"/>
    <w:basedOn w:val="style0"/>
    <w:next w:val="style82"/>
    <w:pPr>
      <w:pBdr>
        <w:top w:color="000001" w:space="0" w:sz="4" w:val="single"/>
        <w:left w:val="nil"/>
        <w:bottom w:val="nil"/>
        <w:insideH w:val="nil"/>
        <w:right w:val="nil"/>
        <w:insideV w:val="nil"/>
      </w:pBdr>
      <w:spacing w:after="280" w:before="280"/>
      <w:contextualSpacing w:val="false"/>
      <w:jc w:val="right"/>
    </w:pPr>
    <w:rPr>
      <w:rFonts w:ascii="Arial CYR" w:cs="Arial CYR" w:hAnsi="Arial CYR"/>
      <w:b/>
      <w:bCs/>
      <w:color w:val="000000"/>
      <w:sz w:val="20"/>
      <w:szCs w:val="20"/>
    </w:rPr>
  </w:style>
  <w:style w:styleId="style83" w:type="paragraph">
    <w:name w:val="xl99"/>
    <w:basedOn w:val="style0"/>
    <w:next w:val="style83"/>
    <w:pPr>
      <w:pBdr>
        <w:top w:color="000001" w:space="0" w:sz="4" w:val="single"/>
        <w:left w:val="nil"/>
        <w:bottom w:val="nil"/>
        <w:insideH w:val="nil"/>
        <w:right w:val="nil"/>
        <w:insideV w:val="nil"/>
      </w:pBdr>
      <w:shd w:fill="FFFF99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b/>
      <w:bCs/>
      <w:color w:val="000000"/>
      <w:sz w:val="20"/>
      <w:szCs w:val="20"/>
    </w:rPr>
  </w:style>
  <w:style w:styleId="style84" w:type="paragraph">
    <w:name w:val="xl100"/>
    <w:basedOn w:val="style0"/>
    <w:next w:val="style84"/>
    <w:pPr>
      <w:pBdr>
        <w:top w:color="000001" w:space="0" w:sz="4" w:val="single"/>
        <w:left w:val="nil"/>
        <w:bottom w:val="nil"/>
        <w:insideH w:val="nil"/>
        <w:right w:val="nil"/>
        <w:insideV w:val="nil"/>
      </w:pBdr>
      <w:spacing w:after="280" w:before="280"/>
      <w:contextualSpacing w:val="false"/>
      <w:jc w:val="right"/>
    </w:pPr>
    <w:rPr>
      <w:rFonts w:ascii="Arial CYR" w:cs="Arial CYR" w:hAnsi="Arial CYR"/>
      <w:b/>
      <w:bCs/>
      <w:color w:val="000000"/>
      <w:sz w:val="20"/>
      <w:szCs w:val="20"/>
    </w:rPr>
  </w:style>
  <w:style w:styleId="style85" w:type="paragraph">
    <w:name w:val="Содержимое таблицы"/>
    <w:basedOn w:val="style0"/>
    <w:next w:val="style85"/>
    <w:pPr/>
    <w:rPr/>
  </w:style>
  <w:style w:styleId="style86" w:type="paragraph">
    <w:name w:val="Заголовок таблицы"/>
    <w:basedOn w:val="style85"/>
    <w:next w:val="style8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2017-07-20T09:15:00Z</dcterms:created>
  <dc:creator>Фин</dc:creator>
  <cp:lastModifiedBy>Home-Pc</cp:lastModifiedBy>
  <cp:lastPrinted>2017-07-24T07:09:00Z</cp:lastPrinted>
  <dcterms:modified xsi:type="dcterms:W3CDTF">2017-07-24T07:10:00Z</dcterms:modified>
  <cp:revision>4</cp:revision>
</cp:coreProperties>
</file>