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ind w:hanging="0" w:left="4536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«07» сентября 2017г. № 243</w:t>
      </w:r>
    </w:p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bookmarkStart w:id="0" w:name="_GoBack"/>
      <w:bookmarkStart w:id="1" w:name="_GoBack"/>
      <w:bookmarkEnd w:id="1"/>
      <w:r>
        <w:rPr>
          <w:rFonts w:cs="Times New Roman"/>
          <w:bCs/>
          <w:sz w:val="28"/>
          <w:szCs w:val="28"/>
        </w:rPr>
      </w:r>
    </w:p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Приложение к постановлению администрации Новоталицкого сельского поселения</w:t>
      </w:r>
    </w:p>
    <w:p>
      <w:pPr>
        <w:pStyle w:val="style0"/>
        <w:ind w:hanging="0" w:left="5067" w:right="0"/>
        <w:jc w:val="righ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>от «28» октября 2013г. № 203</w:t>
      </w:r>
    </w:p>
    <w:p>
      <w:pPr>
        <w:pStyle w:val="style0"/>
        <w:jc w:val="right"/>
        <w:rPr>
          <w:rFonts w:cs="Times New Roman"/>
          <w:sz w:val="28"/>
          <w:szCs w:val="28"/>
          <w:lang w:val="de-DE"/>
        </w:rPr>
      </w:pPr>
      <w:r>
        <w:rPr>
          <w:rFonts w:cs="Times New Roman"/>
          <w:sz w:val="28"/>
          <w:szCs w:val="28"/>
          <w:lang w:val="de-DE"/>
        </w:rPr>
      </w:r>
    </w:p>
    <w:p>
      <w:pPr>
        <w:pStyle w:val="style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jc w:val="right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</w:r>
    </w:p>
    <w:p>
      <w:pPr>
        <w:pStyle w:val="style56"/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56"/>
        <w:spacing w:after="20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style56"/>
        <w:spacing w:after="20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56"/>
        <w:spacing w:after="20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«УСТОЙЧИВОЕ РАЗВИТИЕ СЕЛЬСКИХ ТЕРРИТОРИЙ»</w:t>
      </w:r>
    </w:p>
    <w:p>
      <w:pPr>
        <w:pStyle w:val="style56"/>
        <w:spacing w:after="200" w:before="0" w:line="100" w:lineRule="atLeast"/>
        <w:ind w:hanging="0" w:left="0" w:right="0"/>
        <w:contextualSpacing w:val="fals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0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</w:r>
    </w:p>
    <w:p>
      <w:pPr>
        <w:pStyle w:val="style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>
      <w:pPr>
        <w:pStyle w:val="style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«Устойчивое развитие сельских территорий»</w:t>
      </w:r>
    </w:p>
    <w:p>
      <w:pPr>
        <w:pStyle w:val="style5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0"/>
        <w:spacing w:line="100" w:lineRule="atLeast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Паспорт муниципальной программы</w:t>
      </w:r>
    </w:p>
    <w:p>
      <w:pPr>
        <w:pStyle w:val="style0"/>
        <w:spacing w:line="100" w:lineRule="atLeast"/>
        <w:jc w:val="center"/>
        <w:rPr>
          <w:rFonts w:cs="Times New Roman"/>
        </w:rPr>
      </w:pPr>
      <w:r>
        <w:rPr>
          <w:rFonts w:cs="Times New Roman"/>
        </w:rPr>
      </w:r>
    </w:p>
    <w:tbl>
      <w:tblPr>
        <w:jc w:val="left"/>
        <w:tblInd w:type="dxa" w:w="55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3630"/>
        <w:gridCol w:w="6236"/>
      </w:tblGrid>
      <w:tr>
        <w:trPr>
          <w:cantSplit w:val="false"/>
        </w:trPr>
        <w:tc>
          <w:tcPr>
            <w:tcW w:type="dxa" w:w="36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Наименование муниципальной программы</w:t>
            </w:r>
          </w:p>
        </w:tc>
        <w:tc>
          <w:tcPr>
            <w:tcW w:type="dxa" w:w="623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Устойчивое развитие сельских территорий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Срок реализации муниципальной программы</w:t>
            </w:r>
          </w:p>
        </w:tc>
        <w:tc>
          <w:tcPr>
            <w:tcW w:type="dxa" w:w="623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2014 -2019 годы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Перечень подпрограмм</w:t>
            </w:r>
          </w:p>
        </w:tc>
        <w:tc>
          <w:tcPr>
            <w:tcW w:type="dxa" w:w="623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1.Устойчивое развитие сельских территорий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 xml:space="preserve"> </w:t>
            </w:r>
            <w:r>
              <w:rPr/>
              <w:t>Администратор муниципальной программы</w:t>
            </w:r>
          </w:p>
        </w:tc>
        <w:tc>
          <w:tcPr>
            <w:tcW w:type="dxa" w:w="623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 xml:space="preserve">Ответственный исполнитель </w:t>
            </w:r>
          </w:p>
        </w:tc>
        <w:tc>
          <w:tcPr>
            <w:tcW w:type="dxa" w:w="623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rPr/>
            </w:pPr>
            <w:r>
              <w:rPr/>
              <w:t>1.Администрация Новоталицкого сельского поселения</w:t>
            </w:r>
          </w:p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Исполнители</w:t>
            </w:r>
          </w:p>
        </w:tc>
        <w:tc>
          <w:tcPr>
            <w:tcW w:type="dxa" w:w="623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1.Администрация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Цель муниципальной программы</w:t>
            </w:r>
          </w:p>
        </w:tc>
        <w:tc>
          <w:tcPr>
            <w:tcW w:type="dxa" w:w="6236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47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Создание комфортных условий жизнедеятельности в сельской местности, способствующих повышению инвестиционной привлекательности агропромышленного комплекса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Целевые индикаторы (показатели) муниципальной программы</w:t>
            </w:r>
          </w:p>
        </w:tc>
        <w:tc>
          <w:tcPr>
            <w:tcW w:type="dxa" w:w="6236"/>
            <w:tcBorders>
              <w:top w:val="nil"/>
              <w:left w:color="000001" w:space="0" w:sz="2" w:val="single"/>
              <w:bottom w:color="00000A" w:space="0" w:sz="4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1.Ввод в эксплуатацию газовых сетей;</w:t>
            </w: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2.Строительство (реконструкция) очистных сооружений и канализационных сетей;</w:t>
            </w:r>
          </w:p>
          <w:p>
            <w:pPr>
              <w:pStyle w:val="style0"/>
              <w:rPr>
                <w:rFonts w:cs="Times New Roman" w:eastAsia="Andale Sans UI"/>
                <w:sz w:val="24"/>
                <w:szCs w:val="24"/>
              </w:rPr>
            </w:pPr>
            <w:r>
              <w:rPr>
                <w:rFonts w:cs="Times New Roman" w:eastAsia="Andale Sans UI"/>
                <w:sz w:val="24"/>
                <w:szCs w:val="24"/>
              </w:rPr>
              <w:t>3.</w:t>
            </w:r>
            <w:r>
              <w:rPr>
                <w:rFonts w:cs="Times New Roman" w:eastAsia="Andale Sans UI"/>
                <w:sz w:val="24"/>
                <w:szCs w:val="24"/>
                <w:lang w:val="de-DE"/>
              </w:rPr>
              <w:t>Количество установленных памятников почетным гражданам</w:t>
            </w:r>
            <w:r>
              <w:rPr>
                <w:rFonts w:cs="Times New Roman" w:eastAsia="Andale Sans UI"/>
                <w:sz w:val="24"/>
                <w:szCs w:val="24"/>
              </w:rPr>
              <w:t>;</w:t>
            </w:r>
          </w:p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4.Разработка проектно-сметной документации на строительство и реконструкцию объектов водоснабжения и канализации</w:t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/>
            </w:pPr>
            <w:r>
              <w:rPr/>
              <w:t>Объем ресурсного обеспечения муниципальной программы</w:t>
            </w:r>
          </w:p>
        </w:tc>
        <w:tc>
          <w:tcPr>
            <w:tcW w:type="dxa" w:w="6236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417"/>
              <w:gridCol w:w="2601"/>
              <w:gridCol w:w="1703"/>
            </w:tblGrid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9801127,00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980000,00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3009127,00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5812000,00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46"/>
              <w:gridCol w:w="2529"/>
              <w:gridCol w:w="1761"/>
            </w:tblGrid>
            <w:tr>
              <w:trPr>
                <w:cantSplit w:val="false"/>
              </w:trPr>
              <w:tc>
                <w:tcPr>
                  <w:tcW w:type="dxa" w:w="404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52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770900,00</w:t>
                  </w:r>
                </w:p>
              </w:tc>
              <w:tc>
                <w:tcPr>
                  <w:tcW w:type="dxa" w:w="176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4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2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770900,00</w:t>
                  </w:r>
                </w:p>
              </w:tc>
              <w:tc>
                <w:tcPr>
                  <w:tcW w:type="dxa" w:w="176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417"/>
              <w:gridCol w:w="2601"/>
              <w:gridCol w:w="1703"/>
            </w:tblGrid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6596327,00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980000,00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3009 27,00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1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6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2607200,00</w:t>
                  </w:r>
                </w:p>
              </w:tc>
              <w:tc>
                <w:tcPr>
                  <w:tcW w:type="dxa" w:w="170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14"/>
              <w:gridCol w:w="2726"/>
              <w:gridCol w:w="1738"/>
            </w:tblGrid>
            <w:tr>
              <w:trPr>
                <w:cantSplit w:val="false"/>
              </w:trPr>
              <w:tc>
                <w:tcPr>
                  <w:tcW w:type="dxa" w:w="401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72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1354600,00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1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72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1354600,00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14"/>
              <w:gridCol w:w="2726"/>
              <w:gridCol w:w="1738"/>
            </w:tblGrid>
            <w:tr>
              <w:trPr>
                <w:cantSplit w:val="false"/>
              </w:trPr>
              <w:tc>
                <w:tcPr>
                  <w:tcW w:type="dxa" w:w="401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72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1079300,00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1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72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1079300,00</w:t>
                  </w:r>
                </w:p>
              </w:tc>
              <w:tc>
                <w:tcPr>
                  <w:tcW w:type="dxa" w:w="173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401"/>
              <w:gridCol w:w="1280"/>
              <w:gridCol w:w="1906"/>
            </w:tblGrid>
            <w:tr>
              <w:trPr>
                <w:cantSplit w:val="false"/>
              </w:trPr>
              <w:tc>
                <w:tcPr>
                  <w:tcW w:type="dxa" w:w="44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128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90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128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90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401"/>
              <w:gridCol w:w="1280"/>
              <w:gridCol w:w="1906"/>
            </w:tblGrid>
            <w:tr>
              <w:trPr>
                <w:cantSplit w:val="false"/>
              </w:trPr>
              <w:tc>
                <w:tcPr>
                  <w:tcW w:type="dxa" w:w="44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128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90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01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128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906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4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630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rPr/>
            </w:pPr>
            <w:r>
              <w:rPr/>
              <w:t>Ожидаемые результаты реализации муниципальной программы</w:t>
            </w:r>
          </w:p>
          <w:p>
            <w:pPr>
              <w:pStyle w:val="style50"/>
              <w:rPr/>
            </w:pPr>
            <w:r>
              <w:rPr/>
            </w:r>
          </w:p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/>
            </w:pPr>
            <w:r>
              <w:rPr/>
            </w:r>
          </w:p>
        </w:tc>
        <w:tc>
          <w:tcPr>
            <w:tcW w:type="dxa" w:w="6236"/>
            <w:tcBorders>
              <w:top w:color="00000A" w:space="0" w:sz="4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4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За период реализации программы планируется:</w:t>
            </w:r>
          </w:p>
          <w:p>
            <w:pPr>
              <w:pStyle w:val="style47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1. Ввести в эксплуатацию 2,22 км газораспределительных сетей;</w:t>
            </w:r>
          </w:p>
          <w:p>
            <w:pPr>
              <w:pStyle w:val="style0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bidi="hi-IN"/>
              </w:rPr>
              <w:t>2. В</w:t>
            </w:r>
            <w:r>
              <w:rPr>
                <w:rFonts w:cs="Times New Roman"/>
                <w:sz w:val="24"/>
                <w:szCs w:val="24"/>
              </w:rPr>
              <w:t>вести в эксплуатацию один объект очистных сооружений;</w:t>
            </w:r>
          </w:p>
          <w:p>
            <w:pPr>
              <w:pStyle w:val="style0"/>
              <w:spacing w:line="100" w:lineRule="atLeas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Разработать проектно-сметную документацию </w:t>
            </w:r>
          </w:p>
          <w:p>
            <w:pPr>
              <w:pStyle w:val="style0"/>
              <w:spacing w:line="100" w:lineRule="atLeas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 строительство очистных сооружений;</w:t>
            </w:r>
          </w:p>
          <w:p>
            <w:pPr>
              <w:pStyle w:val="style0"/>
              <w:spacing w:after="200" w:before="0" w:line="100" w:lineRule="atLeast"/>
              <w:ind w:firstLine="15" w:left="0" w:right="0"/>
              <w:contextualSpacing w:val="false"/>
              <w:rPr>
                <w:rFonts w:cs="Times New Roman"/>
                <w:color w:val="00000A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3.</w:t>
            </w:r>
            <w:r>
              <w:rPr>
                <w:rFonts w:cs="Times New Roman"/>
                <w:color w:val="00000A"/>
                <w:sz w:val="24"/>
                <w:szCs w:val="24"/>
              </w:rPr>
              <w:t xml:space="preserve"> Увековечить память почетного гражданина Ивановского муниципального района, Бабочкина Г. С.</w:t>
            </w:r>
          </w:p>
        </w:tc>
      </w:tr>
    </w:tbl>
    <w:p>
      <w:pPr>
        <w:pStyle w:val="style0"/>
        <w:spacing w:line="100" w:lineRule="atLeast"/>
        <w:ind w:firstLine="15" w:left="0" w:right="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0"/>
        <w:spacing w:line="100" w:lineRule="atLeast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0"/>
        <w:spacing w:line="100" w:lineRule="atLeast"/>
        <w:ind w:firstLine="15" w:left="0" w:right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2. Анализ текущей ситуации в сфере реализации</w:t>
      </w:r>
    </w:p>
    <w:p>
      <w:pPr>
        <w:pStyle w:val="style0"/>
        <w:spacing w:line="100" w:lineRule="atLeast"/>
        <w:ind w:firstLine="15" w:left="0" w:right="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</w:rPr>
        <w:t>муниципальной программы</w:t>
      </w:r>
    </w:p>
    <w:p>
      <w:pPr>
        <w:pStyle w:val="style0"/>
        <w:spacing w:line="100" w:lineRule="atLeast"/>
        <w:ind w:firstLine="15" w:left="0" w:right="0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Сельские территории Новоталицкого сельского поселения обладают мощным природным, демографическим и историко-культурным потенциалом.  Однако комплекс накопившихся проблем в социально-экономическом и демографическом развитии села препятствует его переходу к динамично устойчивому развитию. 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Сложившаяся за последние годы реформ социальная ситуация на селе, выраженная в обесценивании сельскохозяйственного труда, отсутствии общественно приемлемых условий жизнедеятельности в сельской местности, является камнем преткновения для формирования социально-экономических условий устойчивого развития сельских территорий.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 настоящее время в результате резкого спада сельскохозяйственного производства и ухудшения финансового положения отрасли, социальная сфера в сельской местности находится в кризисном состоянии. Увеличилось отставание села от города по уровню и условиям жизнедеятельности, нарастают негативные изменения в образе жизни сельского населения.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Большое количество сельских населенных пунктов характеризуется бытовой неустроенностью. Количество родившихся в 2012 году всего на 3 человека больше, чем умерших.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Складывающаяся демографическая ситуация не способствует формированию трудового потенциала, обеспечивающего поступательное социально-экономическое развитие сельских территорий Новоталицкого сельского поселения.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Уровень благоустройства сельского жилищного фонда в 1,5 раза ниже городского уровня. 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Низкий уровень комфортности проживания в сельской местности влияет на миграционные настроения сельского населения, особенно молодежи. Соответственно сокращается источник расширенного воспроизводства трудоресурсного потенциала аграрной отрасли.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Реализация долгосрочной целевой программы «Социальное развитие села в Ивановском муниципальном районе до 2013 года» создала определенные предпосылки для укрепления производственного и инфраструктурного потенциала сельских поселений Ивановского муниципального района, развития их экономики, повышения занятости и доходов сельского населения, улучшения их жилищных условий и социальной среды обитания.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Вместе с тем вследствие допущенного ранее значительного отставания социально-экономического развития сельских территорий реализация указанных мер оказалась недостаточной для полного и эффективного использования потенциала сельских территорий и повышения качества жизни сельского населения.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Учитывая объективные особенности развития сельских территорий и имеющийся значительный разрыв в уровне и качестве жизни на селе по сравнению с городским территориями, достижение прогресса в изменении сложившейся ситуации возможно только на условиях использования программно-целевого метода, в том числе постановки задачи, определения путей ее решения с привлечением средств государственной поддержки на федеральном и областном уровнях.</w:t>
      </w:r>
    </w:p>
    <w:p>
      <w:pPr>
        <w:pStyle w:val="style0"/>
        <w:spacing w:line="100" w:lineRule="atLeast"/>
        <w:ind w:firstLine="15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>Таким образом, разработка и реализация подпрограммы «Устойчивое развитие сельских территорий» обусловлена:</w:t>
      </w:r>
    </w:p>
    <w:p>
      <w:pPr>
        <w:pStyle w:val="style0"/>
        <w:numPr>
          <w:ilvl w:val="0"/>
          <w:numId w:val="3"/>
        </w:numPr>
        <w:spacing w:line="100" w:lineRule="atLeast"/>
        <w:ind w:hanging="360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>
      <w:pPr>
        <w:pStyle w:val="style0"/>
        <w:numPr>
          <w:ilvl w:val="1"/>
          <w:numId w:val="2"/>
        </w:numPr>
        <w:spacing w:line="100" w:lineRule="atLeast"/>
        <w:ind w:hanging="360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необходимостью приоритетной государственной финансовой поддержки развития социальной сферы и инженерного обустройства сельских территорий;</w:t>
      </w:r>
    </w:p>
    <w:p>
      <w:pPr>
        <w:pStyle w:val="style0"/>
        <w:numPr>
          <w:ilvl w:val="1"/>
          <w:numId w:val="2"/>
        </w:numPr>
        <w:spacing w:line="100" w:lineRule="atLeast"/>
        <w:ind w:hanging="360" w:left="0" w:right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потребностью в улучшении социально-демографической ситуации в сельской местности.</w:t>
      </w:r>
    </w:p>
    <w:p>
      <w:pPr>
        <w:pStyle w:val="style57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</w:r>
    </w:p>
    <w:p>
      <w:pPr>
        <w:pStyle w:val="style57"/>
        <w:jc w:val="center"/>
        <w:rPr>
          <w:bCs/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 xml:space="preserve">Индикаторы (показатели), характеризующие текущую ситуацию в сфере </w:t>
      </w:r>
      <w:r>
        <w:rPr>
          <w:bCs/>
          <w:sz w:val="28"/>
          <w:szCs w:val="28"/>
          <w:shd w:fill="FFFFFF" w:val="clear"/>
        </w:rPr>
        <w:t>реализации муниципальной программы</w:t>
      </w:r>
    </w:p>
    <w:p>
      <w:pPr>
        <w:pStyle w:val="style0"/>
        <w:spacing w:line="100" w:lineRule="atLeast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0"/>
        <w:spacing w:line="100" w:lineRule="atLeast"/>
        <w:ind w:hanging="0" w:left="15" w:right="0"/>
        <w:jc w:val="right"/>
        <w:rPr>
          <w:rFonts w:cs="Times New Roman"/>
          <w:color w:val="00000A"/>
          <w:sz w:val="28"/>
          <w:szCs w:val="28"/>
        </w:rPr>
      </w:pPr>
      <w:r>
        <w:rPr>
          <w:rFonts w:cs="Times New Roman"/>
          <w:color w:val="00000A"/>
          <w:sz w:val="28"/>
          <w:szCs w:val="28"/>
        </w:rPr>
      </w:r>
    </w:p>
    <w:tbl>
      <w:tblPr>
        <w:jc w:val="left"/>
        <w:tblInd w:type="dxa" w:w="-300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554"/>
        <w:gridCol w:w="3765"/>
        <w:gridCol w:w="884"/>
        <w:gridCol w:w="1553"/>
        <w:gridCol w:w="1552"/>
        <w:gridCol w:w="1554"/>
      </w:tblGrid>
      <w:tr>
        <w:trPr>
          <w:cantSplit w:val="false"/>
        </w:trPr>
        <w:tc>
          <w:tcPr>
            <w:tcW w:type="dxa" w:w="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type="dxa" w:w="376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Целевые индикаторы</w:t>
            </w:r>
          </w:p>
        </w:tc>
        <w:tc>
          <w:tcPr>
            <w:tcW w:type="dxa" w:w="88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ед. изм.</w:t>
            </w:r>
          </w:p>
        </w:tc>
        <w:tc>
          <w:tcPr>
            <w:tcW w:type="dxa" w:w="155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jc w:val="center"/>
              <w:rPr/>
            </w:pPr>
            <w:r>
              <w:rPr/>
              <w:t>2011г.</w:t>
            </w:r>
          </w:p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155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2012г.</w:t>
            </w:r>
          </w:p>
        </w:tc>
        <w:tc>
          <w:tcPr>
            <w:tcW w:type="dxa" w:w="155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2013г.</w:t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</w:t>
            </w:r>
          </w:p>
        </w:tc>
        <w:tc>
          <w:tcPr>
            <w:tcW w:type="dxa" w:w="37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Ввод в эксплуатацию газовых сетей</w:t>
            </w:r>
          </w:p>
        </w:tc>
        <w:tc>
          <w:tcPr>
            <w:tcW w:type="dxa" w:w="8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км</w:t>
            </w:r>
          </w:p>
        </w:tc>
        <w:tc>
          <w:tcPr>
            <w:tcW w:type="dxa" w:w="155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4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</w:t>
            </w:r>
          </w:p>
        </w:tc>
        <w:tc>
          <w:tcPr>
            <w:tcW w:type="dxa" w:w="37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Строительство (реконструкция) очистных сооружений и канализационных сетей</w:t>
            </w:r>
          </w:p>
        </w:tc>
        <w:tc>
          <w:tcPr>
            <w:tcW w:type="dxa" w:w="8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м3</w:t>
            </w:r>
          </w:p>
        </w:tc>
        <w:tc>
          <w:tcPr>
            <w:tcW w:type="dxa" w:w="155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4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3</w:t>
            </w:r>
          </w:p>
        </w:tc>
        <w:tc>
          <w:tcPr>
            <w:tcW w:type="dxa" w:w="37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установленных памятников почетным гражданам</w:t>
            </w:r>
          </w:p>
        </w:tc>
        <w:tc>
          <w:tcPr>
            <w:tcW w:type="dxa" w:w="8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ед</w:t>
            </w:r>
          </w:p>
        </w:tc>
        <w:tc>
          <w:tcPr>
            <w:tcW w:type="dxa" w:w="155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4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55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 xml:space="preserve">4. </w:t>
            </w:r>
          </w:p>
        </w:tc>
        <w:tc>
          <w:tcPr>
            <w:tcW w:type="dxa" w:w="376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проектно-сметной документации на строительство и реконструкцию объектов водоснабжения и канализации</w:t>
            </w:r>
          </w:p>
        </w:tc>
        <w:tc>
          <w:tcPr>
            <w:tcW w:type="dxa" w:w="884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ед</w:t>
            </w:r>
          </w:p>
        </w:tc>
        <w:tc>
          <w:tcPr>
            <w:tcW w:type="dxa" w:w="155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1554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style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3. Сведения о целевых индикаторах (показателях)</w:t>
      </w:r>
    </w:p>
    <w:p>
      <w:pPr>
        <w:pStyle w:val="style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 w:eastAsia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муниципальной программы</w:t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tbl>
      <w:tblPr>
        <w:jc w:val="left"/>
        <w:tblInd w:type="dxa" w:w="-285"/>
        <w:tblBorders>
          <w:top w:color="000001" w:space="0" w:sz="2" w:val="single"/>
          <w:left w:color="000001" w:space="0" w:sz="2" w:val="single"/>
          <w:bottom w:val="nil"/>
          <w:insideH w:val="nil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708"/>
        <w:gridCol w:w="3543"/>
        <w:gridCol w:w="708"/>
        <w:gridCol w:w="4963"/>
      </w:tblGrid>
      <w:tr>
        <w:trPr>
          <w:cantSplit w:val="false"/>
        </w:trPr>
        <w:tc>
          <w:tcPr>
            <w:tcW w:type="dxa" w:w="708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 xml:space="preserve">№ </w:t>
            </w:r>
            <w:r>
              <w:rPr>
                <w:rFonts w:cs="Times New Roman"/>
                <w:lang w:val="ru-RU"/>
              </w:rPr>
              <w:t>п/п</w:t>
            </w:r>
          </w:p>
        </w:tc>
        <w:tc>
          <w:tcPr>
            <w:tcW w:type="dxa" w:w="3543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индикатора (показателя)</w:t>
            </w:r>
          </w:p>
        </w:tc>
        <w:tc>
          <w:tcPr>
            <w:tcW w:type="dxa" w:w="708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type="dxa" w:w="4963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>
        <w:trPr>
          <w:cantSplit w:val="false"/>
        </w:trPr>
        <w:tc>
          <w:tcPr>
            <w:tcW w:type="dxa" w:w="708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3543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  <w:tc>
          <w:tcPr>
            <w:tcW w:type="dxa" w:w="708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2014 г.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2015 г.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2016 г.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 г.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 г.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 г.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u w:val="single"/>
              </w:rPr>
            </w:pPr>
            <w:r>
              <w:rPr>
                <w:u w:val="single"/>
              </w:rPr>
              <w:t>1</w:t>
            </w:r>
          </w:p>
        </w:tc>
        <w:tc>
          <w:tcPr>
            <w:tcW w:type="dxa" w:w="354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Ввод в эксплуатацию газовых сетей</w:t>
            </w:r>
          </w:p>
        </w:tc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км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2,22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eastAsia="Arial"/>
              </w:rPr>
            </w:pPr>
            <w:r>
              <w:rPr>
                <w:rFonts w:eastAsia="Arial"/>
              </w:rPr>
              <w:t>2</w:t>
            </w:r>
          </w:p>
        </w:tc>
        <w:tc>
          <w:tcPr>
            <w:tcW w:type="dxa" w:w="354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Строительство (реконструкция) очистных сооружений и канализационных сетей</w:t>
            </w:r>
          </w:p>
        </w:tc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м3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100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3</w:t>
            </w:r>
          </w:p>
        </w:tc>
        <w:tc>
          <w:tcPr>
            <w:tcW w:type="dxa" w:w="354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Количество установленных памятников почетным гражданам</w:t>
            </w:r>
          </w:p>
        </w:tc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ед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  <w:tr>
        <w:trPr>
          <w:cantSplit w:val="false"/>
        </w:trPr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4</w:t>
            </w:r>
          </w:p>
        </w:tc>
        <w:tc>
          <w:tcPr>
            <w:tcW w:type="dxa" w:w="3543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Разработка проектно-сметной документации на строительство и реконструкцию объектов водоснабжения и канализации</w:t>
            </w:r>
          </w:p>
        </w:tc>
        <w:tc>
          <w:tcPr>
            <w:tcW w:type="dxa" w:w="70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ед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</w:t>
            </w:r>
          </w:p>
        </w:tc>
        <w:tc>
          <w:tcPr>
            <w:tcW w:type="dxa" w:w="82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27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  <w:tc>
          <w:tcPr>
            <w:tcW w:type="dxa" w:w="831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-</w:t>
            </w:r>
          </w:p>
        </w:tc>
      </w:tr>
    </w:tbl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</w:r>
    </w:p>
    <w:p>
      <w:pPr>
        <w:pStyle w:val="style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Источником информации о целевых индикаторах (показателях) муниципальной программы являются:</w:t>
      </w:r>
    </w:p>
    <w:p>
      <w:pPr>
        <w:pStyle w:val="style0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ab/>
        <w:t>администрация Новоталицкого сельского поселения.</w:t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7185" w:val="left"/>
        </w:tabs>
        <w:ind w:hanging="0" w:left="4956" w:right="0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yle0"/>
        <w:tabs>
          <w:tab w:leader="none" w:pos="4536" w:val="left"/>
          <w:tab w:leader="none" w:pos="7185" w:val="left"/>
        </w:tabs>
        <w:ind w:hanging="0" w:left="4536" w:right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Приложение 1</w:t>
      </w:r>
    </w:p>
    <w:p>
      <w:pPr>
        <w:pStyle w:val="style0"/>
        <w:tabs>
          <w:tab w:leader="none" w:pos="4536" w:val="left"/>
          <w:tab w:leader="none" w:pos="7185" w:val="left"/>
        </w:tabs>
        <w:ind w:hanging="0" w:left="4536" w:right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к муниципальной программе</w:t>
      </w:r>
    </w:p>
    <w:p>
      <w:pPr>
        <w:pStyle w:val="style0"/>
        <w:tabs>
          <w:tab w:leader="none" w:pos="4536" w:val="left"/>
        </w:tabs>
        <w:ind w:hanging="0" w:left="4536" w:right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«Устойчивое развитие сельских территорий»</w:t>
      </w:r>
    </w:p>
    <w:p>
      <w:pPr>
        <w:pStyle w:val="style0"/>
        <w:ind w:hanging="0" w:left="177" w:righ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ind w:hanging="0" w:left="177" w:right="0"/>
        <w:jc w:val="center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>Подпрограмма «</w:t>
      </w:r>
      <w:r>
        <w:rPr>
          <w:rFonts w:cs="Times New Roman"/>
          <w:b/>
          <w:sz w:val="28"/>
          <w:szCs w:val="28"/>
        </w:rPr>
        <w:t>Устойчивое развитие сельских территорий»</w:t>
      </w:r>
    </w:p>
    <w:p>
      <w:pPr>
        <w:pStyle w:val="style50"/>
        <w:jc w:val="center"/>
        <w:rPr>
          <w:rFonts w:cs="Times New Roman" w:eastAsia="Arial"/>
          <w:b/>
          <w:bCs/>
          <w:sz w:val="28"/>
          <w:szCs w:val="28"/>
          <w:lang w:val="ru-RU"/>
        </w:rPr>
      </w:pPr>
      <w:r>
        <w:rPr>
          <w:rFonts w:cs="Times New Roman" w:eastAsia="Arial"/>
          <w:b/>
          <w:bCs/>
          <w:sz w:val="28"/>
          <w:szCs w:val="28"/>
          <w:lang w:val="ru-RU"/>
        </w:rPr>
      </w:r>
    </w:p>
    <w:p>
      <w:pPr>
        <w:pStyle w:val="style50"/>
        <w:jc w:val="center"/>
        <w:rPr>
          <w:rFonts w:cs="Times New Roman" w:eastAsia="Arial"/>
          <w:b/>
          <w:bCs/>
          <w:sz w:val="28"/>
          <w:szCs w:val="28"/>
          <w:lang w:val="ru-RU"/>
        </w:rPr>
      </w:pPr>
      <w:r>
        <w:rPr>
          <w:rFonts w:cs="Times New Roman" w:eastAsia="Arial"/>
          <w:b/>
          <w:bCs/>
          <w:sz w:val="28"/>
          <w:szCs w:val="28"/>
          <w:lang w:val="ru-RU"/>
        </w:rPr>
        <w:t>1. Паспорт подпрограммы</w:t>
      </w:r>
    </w:p>
    <w:p>
      <w:pPr>
        <w:pStyle w:val="style50"/>
        <w:rPr>
          <w:rFonts w:cs="Times New Roman"/>
          <w:lang w:val="ru-RU"/>
        </w:rPr>
      </w:pPr>
      <w:r>
        <w:rPr>
          <w:rFonts w:cs="Times New Roman"/>
          <w:lang w:val="ru-RU"/>
        </w:rPr>
      </w:r>
    </w:p>
    <w:tbl>
      <w:tblPr>
        <w:jc w:val="left"/>
        <w:tblInd w:type="dxa" w:w="10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0"/>
          <w:left w:type="dxa" w:w="7"/>
          <w:bottom w:type="dxa" w:w="0"/>
          <w:right w:type="dxa" w:w="10"/>
        </w:tblCellMar>
      </w:tblPr>
      <w:tblGrid>
        <w:gridCol w:w="3672"/>
        <w:gridCol w:w="6030"/>
      </w:tblGrid>
      <w:tr>
        <w:trPr>
          <w:cantSplit w:val="false"/>
        </w:trPr>
        <w:tc>
          <w:tcPr>
            <w:tcW w:type="dxa" w:w="367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подпрограммы</w:t>
            </w:r>
          </w:p>
        </w:tc>
        <w:tc>
          <w:tcPr>
            <w:tcW w:type="dxa" w:w="6030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0"/>
              <w:ind w:hanging="0" w:left="177" w:righ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Устойчивое развитие сельских территорий</w:t>
            </w:r>
          </w:p>
          <w:p>
            <w:pPr>
              <w:pStyle w:val="style53"/>
              <w:ind w:hanging="0" w:left="177" w:righ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Срок реализации подпрограммы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50"/>
              <w:spacing w:after="200" w:before="0"/>
              <w:ind w:hanging="0" w:left="177" w:right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2014 — 2019 годы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Наименование основных мероприятий подпрограммы 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  <w:vAlign w:val="center"/>
          </w:tcPr>
          <w:p>
            <w:pPr>
              <w:pStyle w:val="style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1.Реализация мероприятий подпрограммы «Устойчивое развитие сельских территорий Ивановской области»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 в части реализации мероприятий федеральной целевой программы «Устойчивое развитие сельских территорий на 2014-2017 годы и на период до 2020 года», связанных с газификацией жилых домов ПК «Михалево»;</w:t>
            </w:r>
          </w:p>
          <w:p>
            <w:pPr>
              <w:pStyle w:val="style0"/>
              <w:jc w:val="both"/>
              <w:rPr>
                <w:rFonts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Cs/>
                <w:color w:val="000000"/>
                <w:sz w:val="24"/>
                <w:szCs w:val="24"/>
              </w:rPr>
              <w:t>2.Строительство очистных сооружений на ул. 1-я Линия в с. Ново-Талицы;</w:t>
            </w:r>
          </w:p>
          <w:p>
            <w:pPr>
              <w:pStyle w:val="style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3.Установка памятника Бабочкину Г.С. в с. Ново-Талицы Новоталицкого сельского поселения;</w:t>
            </w:r>
          </w:p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4.Разработка проектной документации на строительство очистных сооружений в с. Ново-Талицы ул.3-я Яковлевская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Ответственный исполнитель подпрограммы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Исполнители основных мероприятий (мероприятий подпрограммы)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1.Администрация Новоталицкого сельского поселения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Цель подпрограммы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77" w:right="0"/>
              <w:contextualSpacing w:val="false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r>
              <w:rPr>
                <w:rFonts w:cs="Times New Roman"/>
              </w:rPr>
              <w:t>оздание комфортных условий жизнедеятельности в сельской местности, способствующих повышению инвестиционной привлекательности агропромышленного комплекса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Задачи подпрограммы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rPr>
                <w:rFonts w:cs="Times New Roman" w:eastAsia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>1. Обустройство населенных пунктов объектами социальной и инженерной инфраструктуры;</w:t>
            </w:r>
          </w:p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 w:eastAsia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>2.Поддержка местных инициатив граждан, проживающих в сельской местности</w:t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Объем ресурсного обеспечения подпрограммы 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427"/>
              <w:gridCol w:w="2689"/>
              <w:gridCol w:w="1704"/>
            </w:tblGrid>
            <w:tr>
              <w:trPr>
                <w:cantSplit w:val="false"/>
              </w:trPr>
              <w:tc>
                <w:tcPr>
                  <w:tcW w:type="dxa" w:w="442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Всего</w:t>
                  </w:r>
                </w:p>
              </w:tc>
              <w:tc>
                <w:tcPr>
                  <w:tcW w:type="dxa" w:w="268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9801127,00</w:t>
                  </w:r>
                </w:p>
              </w:tc>
              <w:tc>
                <w:tcPr>
                  <w:tcW w:type="dxa" w:w="170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b/>
                      <w:lang w:val="ru-RU"/>
                    </w:rPr>
                  </w:pPr>
                  <w:r>
                    <w:rPr>
                      <w:rFonts w:cs="Times New Roman"/>
                      <w:b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2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type="dxa" w:w="268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980000,00</w:t>
                  </w:r>
                </w:p>
              </w:tc>
              <w:tc>
                <w:tcPr>
                  <w:tcW w:type="dxa" w:w="170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2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type="dxa" w:w="268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3009127,00</w:t>
                  </w:r>
                </w:p>
              </w:tc>
              <w:tc>
                <w:tcPr>
                  <w:tcW w:type="dxa" w:w="170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42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68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5812000,00</w:t>
                  </w:r>
                </w:p>
              </w:tc>
              <w:tc>
                <w:tcPr>
                  <w:tcW w:type="dxa" w:w="170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67"/>
              <w:gridCol w:w="2542"/>
              <w:gridCol w:w="1770"/>
            </w:tblGrid>
            <w:tr>
              <w:trPr>
                <w:cantSplit w:val="false"/>
              </w:trPr>
              <w:tc>
                <w:tcPr>
                  <w:tcW w:type="dxa" w:w="406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2014 год</w:t>
                  </w:r>
                </w:p>
              </w:tc>
              <w:tc>
                <w:tcPr>
                  <w:tcW w:type="dxa" w:w="254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770900,00</w:t>
                  </w:r>
                </w:p>
              </w:tc>
              <w:tc>
                <w:tcPr>
                  <w:tcW w:type="dxa" w:w="177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6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542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770900,00</w:t>
                  </w:r>
                </w:p>
              </w:tc>
              <w:tc>
                <w:tcPr>
                  <w:tcW w:type="dxa" w:w="1770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374"/>
              <w:gridCol w:w="2885"/>
              <w:gridCol w:w="1687"/>
            </w:tblGrid>
            <w:tr>
              <w:trPr>
                <w:cantSplit w:val="false"/>
              </w:trPr>
              <w:tc>
                <w:tcPr>
                  <w:tcW w:type="dxa" w:w="43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2015 год</w:t>
                  </w:r>
                </w:p>
              </w:tc>
              <w:tc>
                <w:tcPr>
                  <w:tcW w:type="dxa" w:w="288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6596327,00</w:t>
                  </w:r>
                </w:p>
              </w:tc>
              <w:tc>
                <w:tcPr>
                  <w:tcW w:type="dxa" w:w="168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3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Федеральный бюджет</w:t>
                  </w:r>
                </w:p>
              </w:tc>
              <w:tc>
                <w:tcPr>
                  <w:tcW w:type="dxa" w:w="288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980000,00</w:t>
                  </w:r>
                </w:p>
              </w:tc>
              <w:tc>
                <w:tcPr>
                  <w:tcW w:type="dxa" w:w="168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3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Областной бюджет</w:t>
                  </w:r>
                </w:p>
              </w:tc>
              <w:tc>
                <w:tcPr>
                  <w:tcW w:type="dxa" w:w="288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3009127,00</w:t>
                  </w:r>
                </w:p>
              </w:tc>
              <w:tc>
                <w:tcPr>
                  <w:tcW w:type="dxa" w:w="168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374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88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2607200,00</w:t>
                  </w:r>
                </w:p>
              </w:tc>
              <w:tc>
                <w:tcPr>
                  <w:tcW w:type="dxa" w:w="168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35"/>
              <w:gridCol w:w="2739"/>
              <w:gridCol w:w="1748"/>
            </w:tblGrid>
            <w:tr>
              <w:trPr>
                <w:cantSplit w:val="false"/>
              </w:trPr>
              <w:tc>
                <w:tcPr>
                  <w:tcW w:type="dxa" w:w="403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2016 год</w:t>
                  </w:r>
                </w:p>
              </w:tc>
              <w:tc>
                <w:tcPr>
                  <w:tcW w:type="dxa" w:w="273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1354600,00</w:t>
                  </w:r>
                </w:p>
              </w:tc>
              <w:tc>
                <w:tcPr>
                  <w:tcW w:type="dxa" w:w="174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3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73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1354600,00</w:t>
                  </w:r>
                </w:p>
              </w:tc>
              <w:tc>
                <w:tcPr>
                  <w:tcW w:type="dxa" w:w="174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035"/>
              <w:gridCol w:w="2739"/>
              <w:gridCol w:w="1748"/>
            </w:tblGrid>
            <w:tr>
              <w:trPr>
                <w:cantSplit w:val="false"/>
              </w:trPr>
              <w:tc>
                <w:tcPr>
                  <w:tcW w:type="dxa" w:w="403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2017 год</w:t>
                  </w:r>
                </w:p>
              </w:tc>
              <w:tc>
                <w:tcPr>
                  <w:tcW w:type="dxa" w:w="273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1079300,00</w:t>
                  </w:r>
                </w:p>
              </w:tc>
              <w:tc>
                <w:tcPr>
                  <w:tcW w:type="dxa" w:w="174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03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2739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1079300,00</w:t>
                  </w:r>
                </w:p>
              </w:tc>
              <w:tc>
                <w:tcPr>
                  <w:tcW w:type="dxa" w:w="1748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265"/>
              <w:gridCol w:w="1843"/>
              <w:gridCol w:w="1847"/>
            </w:tblGrid>
            <w:tr>
              <w:trPr>
                <w:cantSplit w:val="false"/>
              </w:trPr>
              <w:tc>
                <w:tcPr>
                  <w:tcW w:type="dxa" w:w="426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2018 год</w:t>
                  </w:r>
                </w:p>
              </w:tc>
              <w:tc>
                <w:tcPr>
                  <w:tcW w:type="dxa" w:w="18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8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26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18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8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0"/>
              <w:spacing w:line="100" w:lineRule="atLeast"/>
              <w:ind w:hanging="0" w:left="99" w:right="0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</w:r>
          </w:p>
          <w:tbl>
            <w:tblPr>
              <w:jc w:val="left"/>
              <w:tblInd w:type="dxa" w:w="99"/>
              <w:tblBorders>
                <w:top w:val="nil"/>
                <w:left w:val="nil"/>
                <w:bottom w:val="nil"/>
                <w:insideH w:val="nil"/>
                <w:right w:val="nil"/>
                <w:insideV w:val="nil"/>
              </w:tblBorders>
              <w:tblCellMar>
                <w:top w:type="dxa" w:w="0"/>
                <w:left w:type="dxa" w:w="108"/>
                <w:bottom w:type="dxa" w:w="0"/>
                <w:right w:type="dxa" w:w="108"/>
              </w:tblCellMar>
            </w:tblPr>
            <w:tblGrid>
              <w:gridCol w:w="4265"/>
              <w:gridCol w:w="1843"/>
              <w:gridCol w:w="1847"/>
            </w:tblGrid>
            <w:tr>
              <w:trPr>
                <w:cantSplit w:val="false"/>
              </w:trPr>
              <w:tc>
                <w:tcPr>
                  <w:tcW w:type="dxa" w:w="426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u w:val="single"/>
                      <w:lang w:val="ru-RU"/>
                    </w:rPr>
                  </w:pPr>
                  <w:r>
                    <w:rPr>
                      <w:rFonts w:cs="Times New Roman"/>
                      <w:u w:val="single"/>
                      <w:lang w:val="ru-RU"/>
                    </w:rPr>
                    <w:t>2019 год</w:t>
                  </w:r>
                </w:p>
              </w:tc>
              <w:tc>
                <w:tcPr>
                  <w:tcW w:type="dxa" w:w="18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8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  <w:tr>
              <w:trPr>
                <w:cantSplit w:val="false"/>
              </w:trPr>
              <w:tc>
                <w:tcPr>
                  <w:tcW w:type="dxa" w:w="4265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Бюджет поселения</w:t>
                  </w:r>
                </w:p>
              </w:tc>
              <w:tc>
                <w:tcPr>
                  <w:tcW w:type="dxa" w:w="1843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0,00</w:t>
                  </w:r>
                </w:p>
              </w:tc>
              <w:tc>
                <w:tcPr>
                  <w:tcW w:type="dxa" w:w="1847"/>
                  <w:tcBorders>
                    <w:top w:val="nil"/>
                    <w:left w:val="nil"/>
                    <w:bottom w:val="nil"/>
                    <w:right w:val="nil"/>
                  </w:tcBorders>
                  <w:shd w:fill="auto" w:val="clear"/>
                </w:tcPr>
                <w:p>
                  <w:pPr>
                    <w:pStyle w:val="style0"/>
                    <w:spacing w:after="200" w:before="0" w:line="100" w:lineRule="atLeast"/>
                    <w:contextualSpacing w:val="false"/>
                    <w:rPr>
                      <w:rFonts w:cs="Times New Roman"/>
                      <w:lang w:val="ru-RU"/>
                    </w:rPr>
                  </w:pPr>
                  <w:r>
                    <w:rPr>
                      <w:rFonts w:cs="Times New Roman"/>
                      <w:lang w:val="ru-RU"/>
                    </w:rPr>
                    <w:t>руб.</w:t>
                  </w:r>
                </w:p>
              </w:tc>
            </w:tr>
          </w:tbl>
          <w:p>
            <w:pPr>
              <w:pStyle w:val="style50"/>
              <w:spacing w:after="200" w:before="0"/>
              <w:ind w:hanging="0" w:left="177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</w:tr>
      <w:tr>
        <w:trPr>
          <w:cantSplit w:val="false"/>
        </w:trPr>
        <w:tc>
          <w:tcPr>
            <w:tcW w:type="dxa" w:w="3672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7"/>
            </w:tcMar>
          </w:tcPr>
          <w:p>
            <w:pPr>
              <w:pStyle w:val="style50"/>
              <w:spacing w:after="200" w:before="0"/>
              <w:ind w:hanging="0" w:left="132" w:right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type="dxa" w:w="6030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7"/>
            </w:tcMar>
          </w:tcPr>
          <w:p>
            <w:pPr>
              <w:pStyle w:val="style5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период реализации подпрограммы планируется:</w:t>
            </w:r>
          </w:p>
          <w:p>
            <w:pPr>
              <w:pStyle w:val="style5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1.Повышение благоустройства сельского жилого фонда, 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</w:rPr>
        <w:t xml:space="preserve">2. </w:t>
      </w:r>
      <w:r>
        <w:rPr>
          <w:rFonts w:cs="Times New Roman"/>
          <w:b/>
          <w:bCs/>
          <w:sz w:val="28"/>
          <w:szCs w:val="28"/>
          <w:lang w:val="ru-RU"/>
        </w:rPr>
        <w:t xml:space="preserve">Характеристика основных мероприятий подпрограммы </w:t>
      </w:r>
    </w:p>
    <w:p>
      <w:pPr>
        <w:pStyle w:val="style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</w:r>
    </w:p>
    <w:p>
      <w:pPr>
        <w:pStyle w:val="style53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  <w:u w:val="single"/>
        </w:rPr>
        <w:t>Основные мероприятия подпрограммы:</w:t>
      </w:r>
    </w:p>
    <w:p>
      <w:pPr>
        <w:pStyle w:val="style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 </w:t>
      </w:r>
      <w:r>
        <w:rPr>
          <w:rFonts w:cs="Times New Roman"/>
          <w:bCs/>
          <w:color w:val="000000"/>
          <w:sz w:val="28"/>
          <w:szCs w:val="28"/>
        </w:rPr>
        <w:t>1.Реализация мероприятий подпрограммы «Устойчивое развитие сельских территорий Ивановской области»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 в части реализации мероприятий федеральной целевой программы «Устойчивое развитие сельских территорий на 2014-2017 годы и на период до 2020 года», связанных с газификацией жилых домов ПК «Михалево»;</w:t>
      </w:r>
    </w:p>
    <w:p>
      <w:pPr>
        <w:pStyle w:val="style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</w:t>
      </w:r>
      <w:r>
        <w:rPr>
          <w:rFonts w:cs="Times New Roman"/>
          <w:bCs/>
          <w:color w:val="000000"/>
          <w:sz w:val="28"/>
          <w:szCs w:val="28"/>
        </w:rPr>
        <w:t>2.Строительство очистных сооружений на ул. 1-я Линия в с. Ново-Талицы;</w:t>
      </w:r>
    </w:p>
    <w:p>
      <w:pPr>
        <w:pStyle w:val="style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>
        <w:rPr>
          <w:rFonts w:cs="Times New Roman"/>
          <w:sz w:val="28"/>
          <w:szCs w:val="28"/>
        </w:rPr>
        <w:t>3.Установка памятника Бабочкину Г.С. в с. Ново-Талицы Новоталицкого сельского поселения;</w:t>
      </w:r>
    </w:p>
    <w:p>
      <w:pPr>
        <w:pStyle w:val="style0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   </w:t>
      </w:r>
      <w:r>
        <w:rPr>
          <w:rFonts w:cs="Times New Roman"/>
          <w:bCs/>
          <w:color w:val="000000"/>
          <w:sz w:val="28"/>
          <w:szCs w:val="28"/>
        </w:rPr>
        <w:t>4.Разработка проектной документации на строительство очистных сооружений в с. Ново-Талицы ул.3-я Яковлевская.</w:t>
      </w:r>
    </w:p>
    <w:p>
      <w:pPr>
        <w:pStyle w:val="style53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       </w:t>
      </w:r>
      <w:r>
        <w:rPr>
          <w:rFonts w:ascii="Times New Roman" w:hAnsi="Times New Roman"/>
          <w:sz w:val="28"/>
          <w:szCs w:val="28"/>
          <w:shd w:fill="FFFFFF" w:val="clear"/>
        </w:rPr>
        <w:t>В целях выполнения намеченной задачи подпрограммы необходима реализация следующих мероприятий</w:t>
      </w:r>
    </w:p>
    <w:p>
      <w:pPr>
        <w:pStyle w:val="style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1) газификация жилых домов ПК Михалево;</w:t>
      </w:r>
    </w:p>
    <w:p>
      <w:pPr>
        <w:pStyle w:val="style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2) строительство очистных сооружений на ул. 1-я Линия в с. Ново-Талицы;</w:t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3) установка памятника Бабочкину Г.С. в с. Ново-Талицы Новоталицкого сельского поселения;</w:t>
      </w:r>
    </w:p>
    <w:p>
      <w:pPr>
        <w:pStyle w:val="style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>
        <w:rPr>
          <w:bCs/>
          <w:color w:val="000000"/>
          <w:sz w:val="28"/>
          <w:szCs w:val="28"/>
        </w:rPr>
        <w:t>4) разработка проектной документации на строительство очистных сооружений в с. Ново-Талицы ул.3-я Яковлевская.</w:t>
      </w:r>
    </w:p>
    <w:p>
      <w:pPr>
        <w:pStyle w:val="style5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0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3. Целевые индикаторы (показатели) подпрограммы</w:t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Перечень целевых индикаторов (показателей) подпрограммы</w:t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tbl>
      <w:tblPr>
        <w:jc w:val="left"/>
        <w:tblInd w:type="dxa" w:w="-1"/>
        <w:tblBorders>
          <w:top w:color="000001" w:space="0" w:sz="2" w:val="single"/>
          <w:left w:color="000001" w:space="0" w:sz="2" w:val="single"/>
          <w:bottom w:val="nil"/>
          <w:insideH w:val="nil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425"/>
        <w:gridCol w:w="2976"/>
        <w:gridCol w:w="566"/>
        <w:gridCol w:w="5389"/>
      </w:tblGrid>
      <w:tr>
        <w:trPr>
          <w:cantSplit w:val="false"/>
        </w:trPr>
        <w:tc>
          <w:tcPr>
            <w:tcW w:type="dxa" w:w="425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 w:eastAsia="Times New Roman"/>
                <w:lang w:val="ru-RU"/>
              </w:rPr>
              <w:t xml:space="preserve">№ </w:t>
            </w:r>
            <w:r>
              <w:rPr>
                <w:rFonts w:cs="Times New Roman"/>
                <w:lang w:val="ru-RU"/>
              </w:rPr>
              <w:t>п/п</w:t>
            </w:r>
          </w:p>
        </w:tc>
        <w:tc>
          <w:tcPr>
            <w:tcW w:type="dxa" w:w="297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Наименование индикатора (показателя)</w:t>
            </w:r>
          </w:p>
        </w:tc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Ед. изм.</w:t>
            </w:r>
          </w:p>
        </w:tc>
        <w:tc>
          <w:tcPr>
            <w:tcW w:type="dxa" w:w="5389"/>
            <w:gridSpan w:val="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Значения целевых индикаторов (показателей)</w:t>
            </w:r>
          </w:p>
        </w:tc>
      </w:tr>
      <w:tr>
        <w:trPr>
          <w:cantSplit w:val="false"/>
        </w:trPr>
        <w:tc>
          <w:tcPr>
            <w:tcW w:type="dxa" w:w="425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97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</w:r>
          </w:p>
        </w:tc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2014 г.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2015 г.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2016 г.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 г.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 г.</w:t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 г.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«Реализация мероприятий подпрограммы «Устойчивое развитие сельских территорий Ивановской области»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 в части реализации мероприятий федеральной целевой программы «Устойчивое развитие сельских территорий на 2014-2017 годы и на период до 2020 года», связанных с газификацией жилых домов ПК «Михалево»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restart"/>
            <w:tcBorders>
              <w:top w:val="nil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1.1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bCs/>
                <w:color w:val="000000"/>
                <w:sz w:val="24"/>
                <w:szCs w:val="24"/>
              </w:rPr>
              <w:t>«Газификация жилых домов ПК Михалево»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Ввод в эксплуатацию газовых сетей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2,22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«Строительство очистных сооружений на ул. 1-я Линия в с. Ново-Талицы»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restart"/>
            <w:tcBorders>
              <w:top w:val="nil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2.1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«Строительство очистных сооружений на ул. 1-я Линия в с. Ново-Талицы»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Строительство (реконструкция) очистных сооружений и канализационных сетей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м3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3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«Установка памятника Бабочкину Г.С. в с.Ново-Талицы Новоталицкого сельского поселения»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restart"/>
            <w:tcBorders>
              <w:top w:val="nil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3.1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sz w:val="24"/>
                <w:szCs w:val="24"/>
              </w:rPr>
              <w:t>«Установка памятника Бабочкину Г.С. в с.Ново-Талицы Новоталицкого сельского поселения»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spacing w:after="200" w:before="0"/>
              <w:contextualSpacing w:val="false"/>
              <w:jc w:val="both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Количество установленных памятников почетным гражданам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ед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</w:tr>
      <w:tr>
        <w:trPr>
          <w:cantSplit w:val="false"/>
        </w:trPr>
        <w:tc>
          <w:tcPr>
            <w:tcW w:type="dxa" w:w="425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4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«Разработка проектной документации на строительство очистных сооружений в с.Ново-Талицы ул.3-я Яковлевская»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restart"/>
            <w:tcBorders>
              <w:top w:val="nil"/>
              <w:left w:color="000001" w:space="0" w:sz="2" w:val="single"/>
              <w:bottom w:val="nil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  <w:t>4.1</w:t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bCs/>
                <w:color w:val="000000"/>
                <w:sz w:val="24"/>
                <w:szCs w:val="24"/>
              </w:rPr>
              <w:t>«Разработка проектной документации на строительство очистных сооружений в с.Ново-Талицы ул.3-я Яковлевская»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425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/>
            </w:pPr>
            <w:r>
              <w:rPr/>
            </w:r>
          </w:p>
        </w:tc>
        <w:tc>
          <w:tcPr>
            <w:tcW w:type="dxa" w:w="297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uppressLineNumbers/>
              <w:spacing w:after="200" w:before="0"/>
              <w:contextualSpacing w:val="false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Разработка проектно-сметной документации на строительство и реконструкцию объектов водоснабжения и канализации</w:t>
            </w:r>
          </w:p>
        </w:tc>
        <w:tc>
          <w:tcPr>
            <w:tcW w:type="dxa" w:w="566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ед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type="dxa" w:w="897"/>
            <w:tcBorders>
              <w:top w:val="nil"/>
              <w:left w:color="000001" w:space="0" w:sz="2" w:val="single"/>
              <w:bottom w:color="000001" w:space="0" w:sz="2" w:val="single"/>
              <w:right w:val="nil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898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type="dxa" w:w="902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50"/>
              <w:spacing w:after="200" w:before="0"/>
              <w:contextualSpacing w:val="false"/>
              <w:jc w:val="center"/>
              <w:rPr>
                <w:rFonts w:cs="Times New Roman" w:eastAsia="Arial"/>
                <w:sz w:val="20"/>
                <w:szCs w:val="20"/>
                <w:lang w:val="ru-RU"/>
              </w:rPr>
            </w:pPr>
            <w:r>
              <w:rPr>
                <w:rFonts w:cs="Times New Roman" w:eastAsia="Arial"/>
                <w:sz w:val="20"/>
                <w:szCs w:val="20"/>
                <w:lang w:val="ru-RU"/>
              </w:rPr>
              <w:t>-</w:t>
            </w:r>
          </w:p>
        </w:tc>
      </w:tr>
    </w:tbl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sectPr>
          <w:type w:val="nextPage"/>
          <w:pgSz w:h="16838" w:w="11906"/>
          <w:pgMar w:bottom="1134" w:footer="0" w:gutter="0" w:header="0" w:left="1559" w:right="1276" w:top="1134"/>
          <w:pgNumType w:fmt="decimal"/>
          <w:formProt w:val="false"/>
          <w:textDirection w:val="lrTb"/>
          <w:docGrid w:charSpace="0" w:linePitch="360" w:type="default"/>
        </w:sect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34"/>
        <w:spacing w:after="0" w:before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4. </w:t>
      </w:r>
      <w:r>
        <w:rPr>
          <w:rFonts w:cs="Times New Roman"/>
          <w:b/>
          <w:color w:val="000000"/>
          <w:sz w:val="28"/>
          <w:szCs w:val="28"/>
        </w:rPr>
        <w:t>Ресурсное обеспечение подпрограммы</w:t>
      </w:r>
    </w:p>
    <w:p>
      <w:pPr>
        <w:pStyle w:val="style34"/>
        <w:spacing w:after="0" w:before="0"/>
        <w:contextualSpacing w:val="false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</w:r>
    </w:p>
    <w:p>
      <w:pPr>
        <w:pStyle w:val="style0"/>
        <w:tabs>
          <w:tab w:leader="none" w:pos="864" w:val="left"/>
        </w:tabs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Ресурсное обеспечение подпрограммы, руб.</w:t>
      </w:r>
    </w:p>
    <w:tbl>
      <w:tblPr>
        <w:jc w:val="left"/>
        <w:tblInd w:type="dxa" w:w="621"/>
        <w:tblBorders>
          <w:top w:color="000001" w:space="0" w:sz="2" w:val="single"/>
          <w:left w:color="000001" w:space="0" w:sz="2" w:val="single"/>
          <w:bottom w:color="000001" w:space="0" w:sz="2" w:val="single"/>
          <w:insideH w:color="000001" w:space="0" w:sz="2" w:val="single"/>
          <w:right w:color="000001" w:space="0" w:sz="2" w:val="single"/>
          <w:insideV w:color="000001" w:space="0" w:sz="2" w:val="single"/>
        </w:tblBorders>
        <w:tblCellMar>
          <w:top w:type="dxa" w:w="0"/>
          <w:left w:type="dxa" w:w="51"/>
          <w:bottom w:type="dxa" w:w="0"/>
          <w:right w:type="dxa" w:w="54"/>
        </w:tblCellMar>
      </w:tblPr>
      <w:tblGrid>
        <w:gridCol w:w="566"/>
        <w:gridCol w:w="2495"/>
        <w:gridCol w:w="1275"/>
        <w:gridCol w:w="1133"/>
        <w:gridCol w:w="1274"/>
        <w:gridCol w:w="1417"/>
        <w:gridCol w:w="1275"/>
        <w:gridCol w:w="1416"/>
        <w:gridCol w:w="1417"/>
        <w:gridCol w:w="932"/>
        <w:gridCol w:w="998"/>
      </w:tblGrid>
      <w:tr>
        <w:trPr>
          <w:trHeight w:hRule="atLeast" w:val="1"/>
          <w:cantSplit w:val="false"/>
        </w:trPr>
        <w:tc>
          <w:tcPr>
            <w:tcW w:type="dxa" w:w="56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№</w:t>
            </w:r>
          </w:p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основного мероприятия (мероприятий)/ Источник ресурсного обеспечения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(годы)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2014г.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2015г.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2016г.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2017г.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90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всего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9801127,00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6596327,00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90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90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4905"/>
            <w:gridSpan w:val="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5812000,00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2607200,00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1354600,00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1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«Реализация мероприятий подпрограммы «Устойчивое развитие сельских территорий Ивановской области» государственной программы Ивановской области «Развитие сельского хозяйства и регулирование рынков сельскохозяйственной продукции, сырья и продовольствия Ивановской области» в части реализации мероприятий федеральной целевой программы «Устойчивое развитие сельских территорий на 2014-2017 годы и на период до 2020 года», связанных с газификацией жилых домов ПК «Михалево»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4040127,00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bCs/>
                <w:color w:val="000000"/>
                <w:sz w:val="24"/>
                <w:szCs w:val="24"/>
              </w:rPr>
              <w:t>«Газификация жилых домов ПК Михалево»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4275127,00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4040127,00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980000,00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3009127,00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«Строительство очистных сооружений на ул. 1-я Линия в с. Ново-Талицы»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>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«Строительство очистных сооружений на ул. 1-я Линия в с. Ново-Талицы»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570900,00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570900,00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Основное мероприятие</w:t>
            </w:r>
            <w:r>
              <w:rPr>
                <w:sz w:val="24"/>
                <w:szCs w:val="24"/>
              </w:rPr>
              <w:t xml:space="preserve"> «Установка памятника Бабочкину Г.С. в с. Ново-Талицы Новоталицкого сельского поселения»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sz w:val="24"/>
                <w:szCs w:val="24"/>
              </w:rPr>
              <w:t>«Установка памятника Бабочкину Г.С. в с. Ново-Талицы Новоталицкого сельского поселения»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u w:val="single"/>
              </w:rPr>
              <w:t>Основное мероприятие</w:t>
            </w:r>
            <w:r>
              <w:rPr>
                <w:bCs/>
                <w:color w:val="000000"/>
                <w:sz w:val="24"/>
                <w:szCs w:val="24"/>
              </w:rPr>
              <w:t xml:space="preserve"> «Разработка проектной документации на строительство очистных сооружений в с. Ново-Талицы ул.3-я Яковлевская»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4955100,00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2556200,00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4955100,00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2556200,00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restart"/>
            <w:tcBorders>
              <w:top w:color="000001" w:space="0" w:sz="2" w:val="single"/>
              <w:left w:color="000001" w:space="0" w:sz="2" w:val="single"/>
              <w:bottom w:val="nil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  <w:u w:val="single"/>
              </w:rPr>
              <w:t xml:space="preserve">Мероприятие </w:t>
            </w:r>
            <w:r>
              <w:rPr>
                <w:bCs/>
                <w:color w:val="000000"/>
                <w:sz w:val="24"/>
                <w:szCs w:val="24"/>
              </w:rPr>
              <w:t>«Разработка проектной документации на строительство очистных сооружений в с. Ново-Талицы ул.3-я Яковлевская»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Новоталицкого сельского поселения</w:t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2015-2017</w:t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4955100,00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2556200,00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>
        <w:trPr>
          <w:trHeight w:hRule="atLeast" w:val="1"/>
          <w:cantSplit w:val="false"/>
        </w:trPr>
        <w:tc>
          <w:tcPr>
            <w:tcW w:type="dxa" w:w="566"/>
            <w:vMerge w:val="continue"/>
            <w:tcBorders>
              <w:top w:val="nil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249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widowControl/>
              <w:tabs>
                <w:tab w:leader="none" w:pos="709" w:val="left"/>
              </w:tabs>
              <w:suppressAutoHyphens w:val="true"/>
              <w:spacing w:after="200" w:before="0" w:line="276" w:lineRule="auto"/>
              <w:contextualSpacing w:val="false"/>
              <w:textAlignment w:val="baseline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133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type="dxa" w:w="1274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4955100,00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type="dxa" w:w="1275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2556200,00</w:t>
            </w:r>
          </w:p>
        </w:tc>
        <w:tc>
          <w:tcPr>
            <w:tcW w:type="dxa" w:w="1416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1319600,00</w:t>
            </w:r>
          </w:p>
        </w:tc>
        <w:tc>
          <w:tcPr>
            <w:tcW w:type="dxa" w:w="141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1079300,00</w:t>
            </w:r>
          </w:p>
        </w:tc>
        <w:tc>
          <w:tcPr>
            <w:tcW w:type="dxa" w:w="932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type="dxa" w:w="998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left w:type="dxa" w:w="51"/>
            </w:tcMar>
          </w:tcPr>
          <w:p>
            <w:pPr>
              <w:pStyle w:val="style0"/>
              <w:spacing w:after="200" w:before="0"/>
              <w:contextualSpacing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</w:tbl>
    <w:p>
      <w:pPr>
        <w:pStyle w:val="style0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style0"/>
        <w:widowControl/>
        <w:tabs>
          <w:tab w:leader="none" w:pos="709" w:val="left"/>
        </w:tabs>
        <w:suppressAutoHyphens w:val="true"/>
        <w:spacing w:after="200" w:before="0" w:line="276" w:lineRule="auto"/>
        <w:contextualSpacing w:val="false"/>
        <w:textAlignment w:val="baseline"/>
        <w:rPr/>
      </w:pPr>
      <w:r>
        <w:rPr/>
      </w:r>
    </w:p>
    <w:sectPr>
      <w:type w:val="nextPage"/>
      <w:pgSz w:h="11906" w:orient="landscape" w:w="16838"/>
      <w:pgMar w:bottom="1134" w:footer="0" w:gutter="0" w:header="0" w:left="1559" w:right="1276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Georgia">
    <w:charset w:val="cc"/>
    <w:family w:val="roman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09" w:val="left"/>
      </w:tabs>
      <w:suppressAutoHyphens w:val="true"/>
      <w:spacing w:after="200" w:before="0" w:line="276" w:lineRule="auto"/>
      <w:contextualSpacing w:val="false"/>
      <w:textAlignment w:val="baseline"/>
    </w:pPr>
    <w:rPr>
      <w:rFonts w:ascii="Times New Roman" w:cs="Tahoma" w:eastAsia="Andale Sans UI" w:hAnsi="Times New Roman"/>
      <w:color w:val="00000A"/>
      <w:sz w:val="24"/>
      <w:szCs w:val="24"/>
      <w:lang w:bidi="fa-IR" w:eastAsia="ja-JP" w:val="de-DE"/>
    </w:rPr>
  </w:style>
  <w:style w:styleId="style2" w:type="paragraph">
    <w:name w:val="Заголовок 2"/>
    <w:basedOn w:val="style0"/>
    <w:next w:val="style2"/>
    <w:pPr>
      <w:keepNext/>
      <w:numPr>
        <w:ilvl w:val="0"/>
        <w:numId w:val="1"/>
      </w:numPr>
      <w:shd w:fill="FFFFFF" w:val="clear"/>
      <w:spacing w:line="266" w:lineRule="atLeast"/>
      <w:jc w:val="center"/>
    </w:pPr>
    <w:rPr>
      <w:b/>
      <w:bCs/>
      <w:i/>
      <w:iCs/>
      <w:color w:val="323232"/>
      <w:spacing w:val="-6"/>
      <w:sz w:val="28"/>
      <w:szCs w:val="28"/>
    </w:rPr>
  </w:style>
  <w:style w:styleId="style15" w:type="character">
    <w:name w:val="Default Paragraph Font"/>
    <w:next w:val="style15"/>
    <w:rPr/>
  </w:style>
  <w:style w:styleId="style16" w:type="character">
    <w:name w:val="WW8Num1z0"/>
    <w:next w:val="style16"/>
    <w:rPr/>
  </w:style>
  <w:style w:styleId="style17" w:type="character">
    <w:name w:val="WW8Num1z1"/>
    <w:next w:val="style17"/>
    <w:rPr/>
  </w:style>
  <w:style w:styleId="style18" w:type="character">
    <w:name w:val="WW8Num1z2"/>
    <w:next w:val="style18"/>
    <w:rPr/>
  </w:style>
  <w:style w:styleId="style19" w:type="character">
    <w:name w:val="WW8Num1z3"/>
    <w:next w:val="style19"/>
    <w:rPr/>
  </w:style>
  <w:style w:styleId="style20" w:type="character">
    <w:name w:val="WW8Num1z4"/>
    <w:next w:val="style20"/>
    <w:rPr/>
  </w:style>
  <w:style w:styleId="style21" w:type="character">
    <w:name w:val="WW8Num1z5"/>
    <w:next w:val="style21"/>
    <w:rPr/>
  </w:style>
  <w:style w:styleId="style22" w:type="character">
    <w:name w:val="WW8Num1z6"/>
    <w:next w:val="style22"/>
    <w:rPr/>
  </w:style>
  <w:style w:styleId="style23" w:type="character">
    <w:name w:val="WW8Num1z7"/>
    <w:next w:val="style23"/>
    <w:rPr/>
  </w:style>
  <w:style w:styleId="style24" w:type="character">
    <w:name w:val="WW8Num1z8"/>
    <w:next w:val="style24"/>
    <w:rPr/>
  </w:style>
  <w:style w:styleId="style25" w:type="character">
    <w:name w:val="WW8Num2z0"/>
    <w:next w:val="style25"/>
    <w:rPr>
      <w:rFonts w:ascii="Symbol" w:cs="OpenSymbol" w:hAnsi="Symbol"/>
    </w:rPr>
  </w:style>
  <w:style w:styleId="style26" w:type="character">
    <w:name w:val="WW8Num3z0"/>
    <w:next w:val="style26"/>
    <w:rPr>
      <w:rFonts w:ascii="Symbol" w:cs="OpenSymbol" w:hAnsi="Symbol"/>
    </w:rPr>
  </w:style>
  <w:style w:styleId="style27" w:type="character">
    <w:name w:val="Основной шрифт абзаца1"/>
    <w:next w:val="style27"/>
    <w:rPr/>
  </w:style>
  <w:style w:styleId="style28" w:type="character">
    <w:name w:val="Текст выноски Знак"/>
    <w:next w:val="style28"/>
    <w:rPr>
      <w:rFonts w:ascii="Tahoma" w:cs="Tahoma" w:hAnsi="Tahoma"/>
      <w:color w:val="00000A"/>
      <w:sz w:val="16"/>
      <w:szCs w:val="16"/>
    </w:rPr>
  </w:style>
  <w:style w:styleId="style29" w:type="character">
    <w:name w:val="Заголовок 2 Знак"/>
    <w:basedOn w:val="style15"/>
    <w:next w:val="style29"/>
    <w:rPr>
      <w:rFonts w:cs="Calibri"/>
      <w:b/>
      <w:bCs/>
      <w:i/>
      <w:iCs/>
      <w:color w:val="323232"/>
      <w:spacing w:val="-6"/>
      <w:sz w:val="28"/>
      <w:szCs w:val="28"/>
      <w:shd w:fill="FFFFFF" w:val="clear"/>
      <w:lang w:eastAsia="zh-CN"/>
    </w:rPr>
  </w:style>
  <w:style w:styleId="style30" w:type="character">
    <w:name w:val="Верхний колонтитул Знак"/>
    <w:basedOn w:val="style15"/>
    <w:next w:val="style30"/>
    <w:rPr>
      <w:rFonts w:cs="Calibri"/>
      <w:color w:val="00000A"/>
      <w:lang w:eastAsia="zh-CN"/>
    </w:rPr>
  </w:style>
  <w:style w:styleId="style31" w:type="character">
    <w:name w:val="Нижний колонтитул Знак"/>
    <w:basedOn w:val="style15"/>
    <w:next w:val="style31"/>
    <w:rPr>
      <w:rFonts w:cs="Calibri"/>
      <w:color w:val="00000A"/>
      <w:lang w:eastAsia="zh-CN"/>
    </w:rPr>
  </w:style>
  <w:style w:styleId="style32" w:type="character">
    <w:name w:val="ListLabel 1"/>
    <w:next w:val="style32"/>
    <w:rPr>
      <w:rFonts w:cs="OpenSymbol"/>
    </w:rPr>
  </w:style>
  <w:style w:styleId="style33" w:type="paragraph">
    <w:name w:val="Заголовок"/>
    <w:basedOn w:val="style0"/>
    <w:next w:val="style34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34" w:type="paragraph">
    <w:name w:val="Основной текст"/>
    <w:basedOn w:val="style0"/>
    <w:next w:val="style34"/>
    <w:pPr>
      <w:spacing w:after="120" w:before="0"/>
      <w:contextualSpacing w:val="false"/>
    </w:pPr>
    <w:rPr/>
  </w:style>
  <w:style w:styleId="style35" w:type="paragraph">
    <w:name w:val="Список"/>
    <w:basedOn w:val="style34"/>
    <w:next w:val="style35"/>
    <w:pPr/>
    <w:rPr>
      <w:rFonts w:cs="Mangal"/>
    </w:rPr>
  </w:style>
  <w:style w:styleId="style36" w:type="paragraph">
    <w:name w:val="Название"/>
    <w:basedOn w:val="style0"/>
    <w:next w:val="style36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7" w:type="paragraph">
    <w:name w:val="Указатель"/>
    <w:basedOn w:val="style0"/>
    <w:next w:val="style37"/>
    <w:pPr>
      <w:suppressLineNumbers/>
    </w:pPr>
    <w:rPr>
      <w:rFonts w:cs="Mangal"/>
    </w:rPr>
  </w:style>
  <w:style w:styleId="style38" w:type="paragraph">
    <w:name w:val="Заголовок1"/>
    <w:basedOn w:val="style0"/>
    <w:next w:val="style38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39" w:type="paragraph">
    <w:name w:val="caption"/>
    <w:basedOn w:val="style0"/>
    <w:next w:val="style3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40" w:type="paragraph">
    <w:name w:val="Указатель1"/>
    <w:basedOn w:val="style0"/>
    <w:next w:val="style40"/>
    <w:pPr>
      <w:suppressLineNumbers/>
    </w:pPr>
    <w:rPr>
      <w:rFonts w:cs="Mangal"/>
    </w:rPr>
  </w:style>
  <w:style w:styleId="style41" w:type="paragraph">
    <w:name w:val="Char Char"/>
    <w:basedOn w:val="style0"/>
    <w:next w:val="style41"/>
    <w:pPr>
      <w:suppressAutoHyphens w:val="false"/>
      <w:spacing w:after="160" w:before="0" w:line="240" w:lineRule="exact"/>
      <w:contextualSpacing w:val="false"/>
    </w:pPr>
    <w:rPr>
      <w:rFonts w:ascii="Verdana" w:cs="Times New Roman" w:hAnsi="Verdana"/>
      <w:color w:val="00000A"/>
      <w:lang w:val="en-US"/>
    </w:rPr>
  </w:style>
  <w:style w:styleId="style42" w:type="paragraph">
    <w:name w:val="Цитата1"/>
    <w:basedOn w:val="style0"/>
    <w:next w:val="style42"/>
    <w:pPr>
      <w:ind w:hanging="0" w:left="5640" w:right="-5"/>
      <w:jc w:val="both"/>
    </w:pPr>
    <w:rPr>
      <w:rFonts w:ascii="Arial" w:cs="Arial" w:hAnsi="Arial"/>
      <w:color w:val="00000A"/>
      <w:sz w:val="24"/>
      <w:szCs w:val="28"/>
    </w:rPr>
  </w:style>
  <w:style w:styleId="style43" w:type="paragraph">
    <w:name w:val="Основной текст с отступом"/>
    <w:basedOn w:val="style0"/>
    <w:next w:val="style43"/>
    <w:pPr>
      <w:spacing w:after="120" w:before="0"/>
      <w:ind w:hanging="0" w:left="283" w:right="0"/>
      <w:contextualSpacing w:val="false"/>
    </w:pPr>
    <w:rPr>
      <w:rFonts w:cs="Times New Roman"/>
      <w:color w:val="00000A"/>
      <w:sz w:val="24"/>
      <w:szCs w:val="24"/>
    </w:rPr>
  </w:style>
  <w:style w:styleId="style44" w:type="paragraph">
    <w:name w:val="реквизитПодпись"/>
    <w:basedOn w:val="style0"/>
    <w:next w:val="style44"/>
    <w:pPr>
      <w:tabs>
        <w:tab w:leader="none" w:pos="6804" w:val="left"/>
      </w:tabs>
      <w:spacing w:after="0" w:before="360"/>
      <w:contextualSpacing w:val="false"/>
    </w:pPr>
    <w:rPr>
      <w:rFonts w:cs="Times New Roman"/>
      <w:color w:val="00000A"/>
      <w:sz w:val="24"/>
    </w:rPr>
  </w:style>
  <w:style w:styleId="style45" w:type="paragraph">
    <w:name w:val="Normal (Web)"/>
    <w:basedOn w:val="style0"/>
    <w:next w:val="style45"/>
    <w:pPr>
      <w:suppressAutoHyphens w:val="false"/>
      <w:spacing w:after="280" w:before="280"/>
      <w:contextualSpacing w:val="false"/>
    </w:pPr>
    <w:rPr>
      <w:rFonts w:cs="Times New Roman"/>
      <w:color w:val="00000A"/>
      <w:sz w:val="24"/>
      <w:szCs w:val="24"/>
    </w:rPr>
  </w:style>
  <w:style w:styleId="style46" w:type="paragraph">
    <w:name w:val="tekstob"/>
    <w:basedOn w:val="style0"/>
    <w:next w:val="style46"/>
    <w:pPr>
      <w:suppressAutoHyphens w:val="false"/>
      <w:spacing w:after="280" w:before="280"/>
      <w:contextualSpacing w:val="false"/>
    </w:pPr>
    <w:rPr>
      <w:rFonts w:cs="Times New Roman"/>
      <w:color w:val="00000A"/>
      <w:sz w:val="24"/>
      <w:szCs w:val="24"/>
    </w:rPr>
  </w:style>
  <w:style w:styleId="style47" w:type="paragraph">
    <w:name w:val="ConsPlusCell"/>
    <w:next w:val="style47"/>
    <w:pPr>
      <w:widowControl w:val="false"/>
      <w:suppressAutoHyphens w:val="true"/>
      <w:textAlignment w:val="baseline"/>
    </w:pPr>
    <w:rPr>
      <w:rFonts w:ascii="Arial" w:cs="Arial" w:eastAsia="Arial" w:hAnsi="Arial"/>
      <w:color w:val="auto"/>
      <w:sz w:val="20"/>
      <w:szCs w:val="20"/>
      <w:lang w:bidi="hi-IN" w:eastAsia="zh-CN" w:val="de-DE"/>
    </w:rPr>
  </w:style>
  <w:style w:styleId="style48" w:type="paragraph">
    <w:name w:val="Знак"/>
    <w:basedOn w:val="style0"/>
    <w:next w:val="style48"/>
    <w:pPr>
      <w:widowControl w:val="false"/>
      <w:suppressAutoHyphens w:val="false"/>
      <w:spacing w:after="160" w:before="0" w:line="240" w:lineRule="exact"/>
      <w:contextualSpacing w:val="false"/>
      <w:jc w:val="right"/>
    </w:pPr>
    <w:rPr>
      <w:rFonts w:cs="Times New Roman"/>
      <w:color w:val="00000A"/>
      <w:lang w:val="en-GB"/>
    </w:rPr>
  </w:style>
  <w:style w:styleId="style49" w:type="paragraph">
    <w:name w:val="Balloon Text"/>
    <w:basedOn w:val="style0"/>
    <w:next w:val="style49"/>
    <w:pPr/>
    <w:rPr>
      <w:rFonts w:ascii="Tahoma" w:cs="Times New Roman" w:hAnsi="Tahoma"/>
      <w:sz w:val="16"/>
      <w:szCs w:val="16"/>
    </w:rPr>
  </w:style>
  <w:style w:styleId="style50" w:type="paragraph">
    <w:name w:val="Содержимое таблицы"/>
    <w:basedOn w:val="style0"/>
    <w:next w:val="style50"/>
    <w:pPr>
      <w:suppressLineNumbers/>
    </w:pPr>
    <w:rPr>
      <w:rFonts w:cs="Times New Roman"/>
      <w:color w:val="00000A"/>
      <w:sz w:val="24"/>
      <w:szCs w:val="24"/>
    </w:rPr>
  </w:style>
  <w:style w:styleId="style51" w:type="paragraph">
    <w:name w:val="Содержимое врезки"/>
    <w:basedOn w:val="style0"/>
    <w:next w:val="style51"/>
    <w:pPr/>
    <w:rPr/>
  </w:style>
  <w:style w:styleId="style52" w:type="paragraph">
    <w:name w:val="Заголовок таблицы"/>
    <w:basedOn w:val="style50"/>
    <w:next w:val="style52"/>
    <w:pPr>
      <w:jc w:val="center"/>
    </w:pPr>
    <w:rPr>
      <w:b/>
      <w:bCs/>
    </w:rPr>
  </w:style>
  <w:style w:styleId="style53" w:type="paragraph">
    <w:name w:val="No Spacing"/>
    <w:next w:val="style53"/>
    <w:pPr>
      <w:widowControl/>
      <w:suppressAutoHyphens w:val="tru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54" w:type="paragraph">
    <w:name w:val="Верхний колонтитул"/>
    <w:basedOn w:val="style0"/>
    <w:next w:val="style54"/>
    <w:pPr>
      <w:tabs>
        <w:tab w:leader="none" w:pos="4677" w:val="center"/>
        <w:tab w:leader="none" w:pos="9355" w:val="right"/>
      </w:tabs>
    </w:pPr>
    <w:rPr/>
  </w:style>
  <w:style w:styleId="style55" w:type="paragraph">
    <w:name w:val="Нижний колонтитул"/>
    <w:basedOn w:val="style0"/>
    <w:next w:val="style55"/>
    <w:pPr>
      <w:tabs>
        <w:tab w:leader="none" w:pos="4677" w:val="center"/>
        <w:tab w:leader="none" w:pos="9355" w:val="right"/>
      </w:tabs>
    </w:pPr>
    <w:rPr/>
  </w:style>
  <w:style w:styleId="style56" w:type="paragraph">
    <w:name w:val="Pro-Gramma"/>
    <w:basedOn w:val="style0"/>
    <w:next w:val="style56"/>
    <w:pPr>
      <w:widowControl w:val="false"/>
      <w:spacing w:after="200" w:before="120" w:line="288" w:lineRule="auto"/>
      <w:ind w:hanging="0" w:left="1134" w:right="0"/>
      <w:contextualSpacing w:val="false"/>
      <w:jc w:val="both"/>
    </w:pPr>
    <w:rPr>
      <w:rFonts w:ascii="Georgia" w:cs="Times New Roman" w:hAnsi="Georgia"/>
      <w:color w:val="00000A"/>
      <w:szCs w:val="24"/>
    </w:rPr>
  </w:style>
  <w:style w:styleId="style57" w:type="paragraph">
    <w:name w:val="List Paragraph"/>
    <w:basedOn w:val="style0"/>
    <w:next w:val="style57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2017-08-20T06:13:00Z</dcterms:created>
  <dc:creator>User</dc:creator>
  <cp:lastModifiedBy>Ольга Александровна</cp:lastModifiedBy>
  <cp:lastPrinted>2017-09-05T10:10:00Z</cp:lastPrinted>
  <dcterms:modified xsi:type="dcterms:W3CDTF">2017-09-08T05:08:00Z</dcterms:modified>
  <cp:revision>36</cp:revision>
  <dc:title> </dc:title>
</cp:coreProperties>
</file>