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 сельского поселения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  <w:t>от «25» октября 2017г. № 169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 сельского поселения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  <w:t>от «15» декабря 2016г. №111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Новоталицкого сельского поселения 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целевым статьям (муниципальным программам и непрограммным направлениям деятельности) и группам видов расходов классификации расходов бюджетов на 2017 год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7"/>
        <w:gridCol w:w="2097"/>
        <w:gridCol w:w="1301"/>
        <w:gridCol w:w="1845"/>
      </w:tblGrid>
      <w:tr>
        <w:trPr>
          <w:trHeight w:hRule="atLeast" w:val="69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«Социальная поддержка граждан на территории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2 366 004,00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Подпрограмма «Выплата муниципальных пенсий»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72 000,00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Выплата муниципальных пенсии за выслугу лет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01100Ф1070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72 000,00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01100Ф1070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72 000,00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0130000000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2 294 004,00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01300R0820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2 294 004,00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01300R0820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2 294 004,00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«Улучшение состояния коммунальной инфраструктуры, качества предоставления жилищно-коммунальных услуг, обеспечение комфортным жильем и объектами социальной инфраструктуры населения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487 100,00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0210000000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307 200,00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Содержание нецентрализованных источников водоснабжения в соответствии с заключенными соглашениями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02100Ш00И0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307 200,00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02100Ш00И0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307 200,00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Подпрограмма «Обеспечение объектами социальной инфраструктуры»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0250000000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179 900,00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Организация ярмарки на территории Новоталицкого сельского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02500Ш1070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179 900,00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02500Ш1070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179 900,00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культуры в Новоталицком сельском поселении»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3 943 000,00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Подпрограмма «Организация и проведение социально-значимых мероприятий»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0310000000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907 200,00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Межбюджетный трансферт на организацию и проведение социально-значимых мероприятий для населения Новоталицкого сельского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03100Б1070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907 200,00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03100Б1070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907 200,00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Подпрограмма «Организация работы творческих коллективов и объединений»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0320000000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3 035 800,00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Межбюджетный трансферт на организацию деятельности клубных формирований и формирований самодеятельного народного творчества Новоталицкого сельского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03200Б2070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3 035 800,00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03200Б2070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3 035 800,00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на территории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1 245 100,00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Подпрограмма «Организация и проведение спортивных мероприятий и работы спортивных секций на территории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0410000000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1 245 100,00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Межбюджетный трансферт на проведение и организацию участия населения Новоталицкого сельского поселения в спортивно-массовых мероприятиях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04100Д1070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105 000,00</w:t>
            </w:r>
          </w:p>
        </w:tc>
      </w:tr>
      <w:tr>
        <w:trPr>
          <w:trHeight w:hRule="atLeast" w:val="39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04100Д1070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105 000,00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Межбюджетный трансферт  на организацию и проведение занятий физкультурно-спортивной направленности в Новоталицком сельском поселении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04100Д2070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315 300,00</w:t>
            </w:r>
          </w:p>
        </w:tc>
      </w:tr>
      <w:tr>
        <w:trPr>
          <w:trHeight w:hRule="atLeast" w:val="461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04100Д2070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315 300,00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Обеспечение условий для занятий физической культурой и спортом на территории Новоталицкого сельского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04100Д3070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824 800,00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04100Д3070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824 800,00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«Молодежь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12 600,00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Подпрограмма «Работа с детьми и молодежью по месту жительства»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0510000000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12 600,00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Межбюджетный трансферт на организацию и проведение мероприятий для детей и молодёжи Новоталицкого сельского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05100Ю1070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12 600,00</w:t>
            </w:r>
          </w:p>
        </w:tc>
      </w:tr>
      <w:tr>
        <w:trPr>
          <w:trHeight w:hRule="atLeast" w:val="44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05100Ю1070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12 600,00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«Повышение уровня информационной открытости органов местного самоуправления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146 900,00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Новоталицкого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«Интернет»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07000Э1070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8 800,00</w:t>
            </w:r>
          </w:p>
        </w:tc>
      </w:tr>
      <w:tr>
        <w:trPr>
          <w:trHeight w:hRule="atLeast" w:val="46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07000Э1070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8 800,00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Межбюджетный трансферт на осуществление подписки на периодические печатные издания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07000Э2070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4 900,00</w:t>
            </w:r>
          </w:p>
        </w:tc>
      </w:tr>
      <w:tr>
        <w:trPr>
          <w:trHeight w:hRule="atLeast" w:val="43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07000Э2070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4 900,00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Межбюджетный трансферт на публикацию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07000Э3070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30 000,00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07000Э3070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30 000,00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Публикация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07000Э307П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07000Э307П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Организация межведомственного электронного взаимодействия  при предоставлении муниципальных услуг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07000Э407П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3 200,00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07000Э407П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3 200,00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6 088 600,00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Подпрограмма «Приобретение и продажа имущества, оформление прав муниципальной собственности на объекты недвижимости»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0810000000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155 000,00</w:t>
            </w:r>
          </w:p>
        </w:tc>
      </w:tr>
      <w:tr>
        <w:trPr>
          <w:trHeight w:hRule="atLeast" w:val="695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Изготовление технической документации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08100Я1070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120 000,00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08100Я1070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120 000,00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Проведение кадастровых работ в отношении земельных участков под объектами, находящимися в муниципальной собственности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08100Я3070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35 000,00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08100Я3070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35 000,00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0820000000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5 933 600,00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082002МЖИ0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969 400,00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082002МЖИ0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969 400,00</w:t>
            </w:r>
          </w:p>
        </w:tc>
      </w:tr>
      <w:tr>
        <w:trPr>
          <w:trHeight w:hRule="atLeast" w:val="815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Содержание и текущий ремонт муниципального имущества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08200Я4070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4 964 200,00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08200Я4070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4 706 900,00</w:t>
            </w:r>
          </w:p>
        </w:tc>
      </w:tr>
      <w:tr>
        <w:trPr>
          <w:trHeight w:hRule="atLeast" w:val="4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08200Я4070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257 300,00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автомобильных дорог общего пользования местного значения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2 765 500,00</w:t>
            </w:r>
          </w:p>
        </w:tc>
      </w:tr>
      <w:tr>
        <w:trPr>
          <w:trHeight w:hRule="atLeast" w:val="135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Содержание автомобильных дорог местного значения в соответствии с заключенными соглашениями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09000Л10И0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2 765 500,00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09000Л10И0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2 765 500,00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«Пожарная безопасность населенных пунктов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1 143 800,00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Подпрограмма «Предупреждение возникновения пожаров, профилактика пожаров»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1 143 800,00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Создание условий для забора воды из источников водоснабжения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10200Г4070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10200Г4070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415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Выполнение мероприятий, исключающих возможность переброса огня при лесных и торфяных пожарах на здания и сооружения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10200Г5070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10200Г5070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Профилактические противопожарные мероприятия и создание условий для оповещения населения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10200Г6070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943 800,00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10200Г6070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943 800,00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«Благоустройство территории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18 107 000,00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Подпрограмма «Организация и содержание уличного освещения в населенных пунктах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6 396 500,00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Содержание и ремонт линий уличного освещения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11100Ц1070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5 149 900,00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11100Ц1070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5 149 900,00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Разработка ПСД на монтаж (строительство) объектов уличного освещения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11100ЦР070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459 100,00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11100ЦР070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307 100,00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11100ЦР070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152 000,00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Монтаж (строительство) объектов уличного освещения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11100ЦС070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787 500,00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11100ЦС070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275 200,00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11100ЦС070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512 300,00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Подпрограмма «Организация и содержание общественных мест массового пребывания граждан на территории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1120000000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11 710 500,00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Организация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112002КЛИ0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90 000,00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112002КЛИ0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90 000,00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11200Ц8070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11 620 500,00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11200Ц8070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11 620 500,00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359 600,00</w:t>
            </w:r>
          </w:p>
        </w:tc>
      </w:tr>
      <w:tr>
        <w:trPr>
          <w:trHeight w:hRule="atLeast" w:val="42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120000Ш070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359 600,00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120000Ш070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359 600,00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«Устойчивое развитие сельских территорий»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1 081 600,00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Установка памятника Бабочкину Г.С. в с.Ново-Талицы Новоталицкого сельского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13000Ж4070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13000Ж4070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Разработка проектной документации на строительство очистных сооружений в с.Ново-Талицы ул.3-я Яковлевская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13000Ж5070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1 081 600,00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13000Ж5070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1 081 600,00</w:t>
            </w:r>
          </w:p>
        </w:tc>
      </w:tr>
      <w:tr>
        <w:trPr>
          <w:trHeight w:hRule="atLeast" w:val="394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18 356 300,00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Реализация переданных полномочий Российской Федерации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9980000000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277 400,00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9980051180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277 400,00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9980051180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277 400,00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7 171 600,00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Взнос в уставный капитал ООО «Управляющая компания Ивановского района»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99Ж00000П0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2 025 000,00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99Ж00000П0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2 025 000,00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99Ж0007370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146 600,00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99Ж0007370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146 600,00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Межбюджетный трансферт на решение вопросов местного значения межмуниципального характера в соответствии с Уставом Ивановского муниципального района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99Ж000П990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4 604 300,00</w:t>
            </w:r>
          </w:p>
        </w:tc>
      </w:tr>
      <w:tr>
        <w:trPr>
          <w:trHeight w:hRule="atLeast" w:val="455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99Ж000П990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4 604 300,00</w:t>
            </w:r>
          </w:p>
        </w:tc>
      </w:tr>
      <w:tr>
        <w:trPr>
          <w:trHeight w:hRule="atLeast" w:val="561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99Ж002П880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99Ж002П880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 сотрудников муниципальных учреждений, органов местного самоуправления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99Ж002ПКП0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12 000,00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99Ж002ПКП0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12 000,00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99Ж007П110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99Ж007П110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99Ж007П210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21 300,00</w:t>
            </w:r>
          </w:p>
        </w:tc>
      </w:tr>
      <w:tr>
        <w:trPr>
          <w:trHeight w:hRule="atLeast" w:val="46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99Ж007П210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21 300,00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Проведение экспертизы расчётов экономической обоснованности цен и тарифов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99Ж007П310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19 000,00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99Ж007П310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19 000,00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99Ж00НД070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132 600,00</w:t>
            </w:r>
          </w:p>
        </w:tc>
      </w:tr>
      <w:tr>
        <w:trPr>
          <w:trHeight w:hRule="atLeast" w:val="1407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99Ж00НД070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132 600,00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99Ж00П0010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200 000,00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99Ж00П0010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200 000,00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99П0000000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10 907 300,00</w:t>
            </w:r>
          </w:p>
        </w:tc>
      </w:tr>
      <w:tr>
        <w:trPr>
          <w:trHeight w:hRule="atLeast" w:val="700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99П000П010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926 000,00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99П000П010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926 000,00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Местная администрация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99П000П030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8 155 600,00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99П000П030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4 843 300,00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99П000П030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3 238 500,00</w:t>
            </w:r>
          </w:p>
        </w:tc>
      </w:tr>
      <w:tr>
        <w:trPr>
          <w:trHeight w:hRule="atLeast" w:val="425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99П000П030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73 800,00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99П00ИП030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1 767 300,00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99П00ИП030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1 767 300,00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99П00ПИ030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58 400,00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99П00ПИ030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50 800,00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99П00ПИ030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Cs/>
                <w:color w:val="000000"/>
                <w:sz w:val="28"/>
                <w:szCs w:val="28"/>
                <w:lang w:eastAsia="ru-RU"/>
              </w:rPr>
              <w:t>7 600,00</w:t>
            </w:r>
          </w:p>
        </w:tc>
      </w:tr>
      <w:tr>
        <w:trPr>
          <w:trHeight w:hRule="atLeast" w:val="214"/>
          <w:cantSplit w:val="false"/>
        </w:trPr>
        <w:tc>
          <w:tcPr>
            <w:tcW w:type="dxa" w:w="7666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56 103 104,00</w:t>
            </w:r>
          </w:p>
        </w:tc>
      </w:tr>
    </w:tbl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Georgia">
    <w:charset w:val="cc"/>
    <w:family w:val="roman"/>
    <w:pitch w:val="variable"/>
  </w:font>
  <w:font w:name="Arial CYR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"/>
      <w:lvlJc w:val="left"/>
      <w:pPr>
        <w:tabs>
          <w:tab w:pos="2694" w:val="num"/>
        </w:tabs>
        <w:ind w:hanging="-1134" w:left="2694"/>
      </w:pPr>
      <w:rPr>
        <w:rFonts w:ascii="Wingdings" w:cs="Wingdings" w:hAnsi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"/>
      <w:lvlJc w:val="left"/>
      <w:pPr>
        <w:tabs>
          <w:tab w:pos="666" w:val="num"/>
        </w:tabs>
        <w:ind w:hanging="-1134" w:left="666"/>
      </w:pPr>
      <w:rPr>
        <w:rFonts w:ascii="Symbol" w:cs="Symbol" w:hAnsi="Symbol" w:hint="default"/>
        <w:color w:val="00000A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spacing w:after="60" w:before="240"/>
      <w:contextualSpacing w:val="false"/>
    </w:pPr>
    <w:rPr>
      <w:rFonts w:ascii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2"/>
    <w:pPr>
      <w:keepNext/>
      <w:jc w:val="center"/>
    </w:pPr>
    <w:rPr>
      <w:szCs w:val="20"/>
    </w:rPr>
  </w:style>
  <w:style w:styleId="style3" w:type="paragraph">
    <w:name w:val="Заголовок 3"/>
    <w:basedOn w:val="style0"/>
    <w:next w:val="style3"/>
    <w:pPr>
      <w:keepNext/>
      <w:ind w:hanging="0" w:left="-108" w:right="0"/>
      <w:jc w:val="center"/>
    </w:pPr>
    <w:rPr>
      <w:szCs w:val="20"/>
    </w:rPr>
  </w:style>
  <w:style w:styleId="style4" w:type="paragraph">
    <w:name w:val="Заголовок 4"/>
    <w:basedOn w:val="style0"/>
    <w:next w:val="style4"/>
    <w:pPr>
      <w:keepNext/>
      <w:spacing w:after="60" w:before="240"/>
      <w:contextualSpacing w:val="false"/>
    </w:pPr>
    <w:rPr>
      <w:b/>
      <w:bCs/>
      <w:szCs w:val="28"/>
    </w:rPr>
  </w:style>
  <w:style w:styleId="style5" w:type="paragraph">
    <w:name w:val="Заголовок 5"/>
    <w:basedOn w:val="style0"/>
    <w:next w:val="style5"/>
    <w:pPr>
      <w:keepNext/>
      <w:jc w:val="center"/>
    </w:pPr>
    <w:rPr>
      <w:b/>
      <w:sz w:val="22"/>
      <w:szCs w:val="20"/>
    </w:rPr>
  </w:style>
  <w:style w:styleId="style6" w:type="paragraph">
    <w:name w:val="Заголовок 6"/>
    <w:basedOn w:val="style0"/>
    <w:next w:val="style6"/>
    <w:pPr>
      <w:spacing w:after="60" w:before="240"/>
      <w:contextualSpacing w:val="false"/>
    </w:pPr>
    <w:rPr>
      <w:b/>
      <w:bCs/>
      <w:sz w:val="22"/>
      <w:szCs w:val="22"/>
    </w:rPr>
  </w:style>
  <w:style w:styleId="style7" w:type="paragraph">
    <w:name w:val="Заголовок 7"/>
    <w:basedOn w:val="style0"/>
    <w:next w:val="style7"/>
    <w:pPr>
      <w:spacing w:after="60" w:before="240"/>
      <w:contextualSpacing w:val="false"/>
    </w:pPr>
    <w:rPr/>
  </w:style>
  <w:style w:styleId="style9" w:type="paragraph">
    <w:name w:val="Заголовок 9"/>
    <w:basedOn w:val="style0"/>
    <w:next w:val="style9"/>
    <w:pPr>
      <w:spacing w:after="60" w:before="240"/>
      <w:contextualSpacing w:val="false"/>
    </w:pPr>
    <w:rPr>
      <w:rFonts w:ascii="Arial" w:hAnsi="Arial"/>
      <w:sz w:val="22"/>
      <w:szCs w:val="22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>
      <w:rFonts w:ascii="Calibri" w:cs="Times New Roman" w:eastAsia="Times New Roman" w:hAnsi="Calibri"/>
      <w:lang w:eastAsia="ru-RU"/>
    </w:rPr>
  </w:style>
  <w:style w:styleId="style17" w:type="character">
    <w:name w:val="Нижний колонтитул Знак"/>
    <w:basedOn w:val="style15"/>
    <w:next w:val="style17"/>
    <w:rPr>
      <w:rFonts w:ascii="Calibri" w:cs="Times New Roman" w:eastAsia="Times New Roman" w:hAnsi="Calibri"/>
      <w:lang w:eastAsia="ru-RU"/>
    </w:rPr>
  </w:style>
  <w:style w:styleId="style18" w:type="character">
    <w:name w:val="Текст выноски Знак"/>
    <w:basedOn w:val="style15"/>
    <w:next w:val="style18"/>
    <w:rPr>
      <w:rFonts w:ascii="Tahoma" w:cs="Times New Roman" w:eastAsia="Times New Roman" w:hAnsi="Tahoma"/>
      <w:sz w:val="16"/>
      <w:szCs w:val="16"/>
      <w:lang w:eastAsia="ru-RU"/>
    </w:rPr>
  </w:style>
  <w:style w:styleId="style19" w:type="character">
    <w:name w:val="Основной текст Знак"/>
    <w:basedOn w:val="style15"/>
    <w:next w:val="style19"/>
    <w:rPr>
      <w:rFonts w:ascii="Times New Roman" w:cs="Times New Roman" w:eastAsia="Times New Roman" w:hAnsi="Times New Roman"/>
      <w:sz w:val="28"/>
      <w:szCs w:val="20"/>
      <w:lang w:eastAsia="ru-RU"/>
    </w:rPr>
  </w:style>
  <w:style w:styleId="style20" w:type="character">
    <w:name w:val="Заголовок 1 Знак"/>
    <w:basedOn w:val="style15"/>
    <w:next w:val="style20"/>
    <w:rPr>
      <w:rFonts w:ascii="Arial" w:cs="Times New Roman" w:eastAsia="Times New Roman" w:hAnsi="Arial"/>
      <w:b/>
      <w:bCs/>
      <w:sz w:val="32"/>
      <w:szCs w:val="32"/>
    </w:rPr>
  </w:style>
  <w:style w:styleId="style21" w:type="character">
    <w:name w:val="Заголовок 2 Знак"/>
    <w:basedOn w:val="style15"/>
    <w:next w:val="style21"/>
    <w:rPr>
      <w:rFonts w:ascii="Times New Roman" w:cs="Times New Roman" w:eastAsia="Times New Roman" w:hAnsi="Times New Roman"/>
      <w:sz w:val="24"/>
      <w:szCs w:val="20"/>
    </w:rPr>
  </w:style>
  <w:style w:styleId="style22" w:type="character">
    <w:name w:val="Заголовок 3 Знак"/>
    <w:basedOn w:val="style15"/>
    <w:next w:val="style22"/>
    <w:rPr>
      <w:rFonts w:ascii="Times New Roman" w:cs="Times New Roman" w:eastAsia="Times New Roman" w:hAnsi="Times New Roman"/>
      <w:sz w:val="24"/>
      <w:szCs w:val="20"/>
    </w:rPr>
  </w:style>
  <w:style w:styleId="style23" w:type="character">
    <w:name w:val="Заголовок 4 Знак"/>
    <w:basedOn w:val="style15"/>
    <w:next w:val="style23"/>
    <w:rPr>
      <w:rFonts w:ascii="Times New Roman" w:cs="Times New Roman" w:eastAsia="Times New Roman" w:hAnsi="Times New Roman"/>
      <w:b/>
      <w:bCs/>
      <w:sz w:val="24"/>
      <w:szCs w:val="28"/>
    </w:rPr>
  </w:style>
  <w:style w:styleId="style24" w:type="character">
    <w:name w:val="Заголовок 5 Знак"/>
    <w:basedOn w:val="style15"/>
    <w:next w:val="style24"/>
    <w:rPr>
      <w:rFonts w:ascii="Times New Roman" w:cs="Times New Roman" w:eastAsia="Times New Roman" w:hAnsi="Times New Roman"/>
      <w:b/>
      <w:szCs w:val="20"/>
    </w:rPr>
  </w:style>
  <w:style w:styleId="style25" w:type="character">
    <w:name w:val="Заголовок 6 Знак"/>
    <w:basedOn w:val="style15"/>
    <w:next w:val="style25"/>
    <w:rPr>
      <w:rFonts w:ascii="Times New Roman" w:cs="Times New Roman" w:eastAsia="Times New Roman" w:hAnsi="Times New Roman"/>
      <w:b/>
      <w:bCs/>
    </w:rPr>
  </w:style>
  <w:style w:styleId="style26" w:type="character">
    <w:name w:val="Заголовок 7 Знак"/>
    <w:basedOn w:val="style15"/>
    <w:next w:val="style26"/>
    <w:rPr>
      <w:rFonts w:ascii="Times New Roman" w:cs="Times New Roman" w:eastAsia="Times New Roman" w:hAnsi="Times New Roman"/>
      <w:sz w:val="24"/>
      <w:szCs w:val="24"/>
    </w:rPr>
  </w:style>
  <w:style w:styleId="style27" w:type="character">
    <w:name w:val="Заголовок 9 Знак"/>
    <w:basedOn w:val="style15"/>
    <w:next w:val="style27"/>
    <w:rPr>
      <w:rFonts w:ascii="Arial" w:cs="Times New Roman" w:eastAsia="Times New Roman" w:hAnsi="Arial"/>
    </w:rPr>
  </w:style>
  <w:style w:styleId="style28" w:type="character">
    <w:name w:val="Основной текст с отступом Знак"/>
    <w:basedOn w:val="style15"/>
    <w:next w:val="style28"/>
    <w:rPr>
      <w:rFonts w:ascii="Times New Roman" w:cs="Times New Roman" w:eastAsia="Times New Roman" w:hAnsi="Times New Roman"/>
      <w:sz w:val="28"/>
      <w:szCs w:val="20"/>
    </w:rPr>
  </w:style>
  <w:style w:styleId="style29" w:type="character">
    <w:name w:val="Красная строка 2 Знак"/>
    <w:basedOn w:val="style28"/>
    <w:next w:val="style29"/>
    <w:rPr>
      <w:rFonts w:ascii="Times New Roman" w:cs="Times New Roman" w:eastAsia="Times New Roman" w:hAnsi="Times New Roman"/>
      <w:sz w:val="24"/>
      <w:szCs w:val="24"/>
    </w:rPr>
  </w:style>
  <w:style w:styleId="style30" w:type="character">
    <w:name w:val="Текст Знак"/>
    <w:basedOn w:val="style15"/>
    <w:next w:val="style30"/>
    <w:rPr>
      <w:rFonts w:ascii="Courier New" w:cs="Times New Roman" w:eastAsia="Times New Roman" w:hAnsi="Courier New"/>
      <w:sz w:val="20"/>
      <w:szCs w:val="20"/>
    </w:rPr>
  </w:style>
  <w:style w:styleId="style31" w:type="character">
    <w:name w:val="Text NPA"/>
    <w:next w:val="style31"/>
    <w:rPr>
      <w:rFonts w:ascii="Courier New" w:hAnsi="Courier New"/>
    </w:rPr>
  </w:style>
  <w:style w:styleId="style32" w:type="character">
    <w:name w:val="Основной текст с отступом 2 Знак"/>
    <w:basedOn w:val="style15"/>
    <w:next w:val="style32"/>
    <w:rPr>
      <w:rFonts w:ascii="Times New Roman" w:cs="Times New Roman" w:eastAsia="Times New Roman" w:hAnsi="Times New Roman"/>
      <w:sz w:val="26"/>
      <w:szCs w:val="20"/>
    </w:rPr>
  </w:style>
  <w:style w:styleId="style33" w:type="character">
    <w:name w:val="Основной текст 2 Знак"/>
    <w:basedOn w:val="style15"/>
    <w:next w:val="style33"/>
    <w:rPr>
      <w:rFonts w:ascii="Times New Roman" w:cs="Times New Roman" w:eastAsia="Times New Roman" w:hAnsi="Times New Roman"/>
      <w:sz w:val="24"/>
      <w:szCs w:val="24"/>
    </w:rPr>
  </w:style>
  <w:style w:styleId="style34" w:type="character">
    <w:name w:val="page number"/>
    <w:next w:val="style34"/>
    <w:rPr/>
  </w:style>
  <w:style w:styleId="style35" w:type="character">
    <w:name w:val="Выделение"/>
    <w:next w:val="style35"/>
    <w:rPr>
      <w:i/>
      <w:iCs/>
    </w:rPr>
  </w:style>
  <w:style w:styleId="style36" w:type="character">
    <w:name w:val="Основной текст 3 Знак"/>
    <w:basedOn w:val="style15"/>
    <w:next w:val="style36"/>
    <w:rPr>
      <w:rFonts w:ascii="Times New Roman" w:cs="Times New Roman" w:eastAsia="Times New Roman" w:hAnsi="Times New Roman"/>
      <w:sz w:val="16"/>
      <w:szCs w:val="16"/>
    </w:rPr>
  </w:style>
  <w:style w:styleId="style37" w:type="character">
    <w:name w:val="Интернет-ссылка"/>
    <w:next w:val="style37"/>
    <w:rPr>
      <w:color w:val="0000FF"/>
      <w:u w:val="single"/>
      <w:lang w:bidi="zxx-" w:eastAsia="zxx-" w:val="zxx-"/>
    </w:rPr>
  </w:style>
  <w:style w:styleId="style38" w:type="character">
    <w:name w:val="FollowedHyperlink"/>
    <w:next w:val="style38"/>
    <w:rPr>
      <w:color w:val="800080"/>
      <w:u w:val="single"/>
    </w:rPr>
  </w:style>
  <w:style w:styleId="style39" w:type="character">
    <w:name w:val="Название Знак"/>
    <w:basedOn w:val="style15"/>
    <w:next w:val="style39"/>
    <w:rPr>
      <w:rFonts w:ascii="Cambria" w:cs="Times New Roman" w:eastAsia="Times New Roman" w:hAnsi="Cambria"/>
      <w:b/>
      <w:bCs/>
      <w:sz w:val="32"/>
      <w:szCs w:val="32"/>
    </w:rPr>
  </w:style>
  <w:style w:styleId="style40" w:type="character">
    <w:name w:val="Абзац списка Знак"/>
    <w:basedOn w:val="style15"/>
    <w:next w:val="style40"/>
    <w:rPr>
      <w:rFonts w:ascii="Times New Roman" w:cs="Times New Roman" w:eastAsia="Times New Roman" w:hAnsi="Times New Roman"/>
      <w:sz w:val="24"/>
      <w:szCs w:val="24"/>
      <w:lang w:eastAsia="ru-RU"/>
    </w:rPr>
  </w:style>
  <w:style w:styleId="style41" w:type="character">
    <w:name w:val="ListLabel 1"/>
    <w:next w:val="style41"/>
    <w:rPr>
      <w:color w:val="800000"/>
    </w:rPr>
  </w:style>
  <w:style w:styleId="style42" w:type="character">
    <w:name w:val="ListLabel 2"/>
    <w:next w:val="style42"/>
    <w:rPr>
      <w:rFonts w:cs="Courier New"/>
    </w:rPr>
  </w:style>
  <w:style w:styleId="style43" w:type="character">
    <w:name w:val="ListLabel 3"/>
    <w:next w:val="style43"/>
    <w:rPr>
      <w:color w:val="00000A"/>
      <w:sz w:val="24"/>
      <w:szCs w:val="24"/>
    </w:rPr>
  </w:style>
  <w:style w:styleId="style44" w:type="character">
    <w:name w:val="ListLabel 4"/>
    <w:next w:val="style44"/>
    <w:rPr>
      <w:i w:val="false"/>
    </w:rPr>
  </w:style>
  <w:style w:styleId="style45" w:type="character">
    <w:name w:val="ListLabel 5"/>
    <w:next w:val="style45"/>
    <w:rPr>
      <w:b w:val="false"/>
    </w:rPr>
  </w:style>
  <w:style w:styleId="style46" w:type="paragraph">
    <w:name w:val="Заголовок"/>
    <w:basedOn w:val="style0"/>
    <w:next w:val="style4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47" w:type="paragraph">
    <w:name w:val="Основной текст"/>
    <w:basedOn w:val="style0"/>
    <w:next w:val="style47"/>
    <w:pPr/>
    <w:rPr>
      <w:sz w:val="28"/>
      <w:szCs w:val="20"/>
    </w:rPr>
  </w:style>
  <w:style w:styleId="style48" w:type="paragraph">
    <w:name w:val="Список"/>
    <w:basedOn w:val="style47"/>
    <w:next w:val="style48"/>
    <w:pPr/>
    <w:rPr>
      <w:rFonts w:cs="Mangal"/>
    </w:rPr>
  </w:style>
  <w:style w:styleId="style49" w:type="paragraph">
    <w:name w:val="Название"/>
    <w:basedOn w:val="style0"/>
    <w:next w:val="style4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0" w:type="paragraph">
    <w:name w:val="Указатель"/>
    <w:basedOn w:val="style0"/>
    <w:next w:val="style50"/>
    <w:pPr>
      <w:suppressLineNumbers/>
    </w:pPr>
    <w:rPr>
      <w:rFonts w:cs="Mangal"/>
    </w:rPr>
  </w:style>
  <w:style w:styleId="style51" w:type="paragraph">
    <w:name w:val="No Spacing"/>
    <w:next w:val="style51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52" w:type="paragraph">
    <w:name w:val="Верхний колонтитул"/>
    <w:basedOn w:val="style0"/>
    <w:next w:val="style52"/>
    <w:pPr>
      <w:tabs>
        <w:tab w:leader="none" w:pos="4677" w:val="center"/>
        <w:tab w:leader="none" w:pos="9355" w:val="right"/>
      </w:tabs>
      <w:spacing w:after="200" w:before="0" w:line="276" w:lineRule="auto"/>
      <w:contextualSpacing w:val="false"/>
    </w:pPr>
    <w:rPr>
      <w:rFonts w:ascii="Calibri" w:hAnsi="Calibri"/>
      <w:sz w:val="22"/>
      <w:szCs w:val="22"/>
    </w:rPr>
  </w:style>
  <w:style w:styleId="style53" w:type="paragraph">
    <w:name w:val="Нижний колонтитул"/>
    <w:basedOn w:val="style0"/>
    <w:next w:val="style53"/>
    <w:pPr>
      <w:tabs>
        <w:tab w:leader="none" w:pos="4677" w:val="center"/>
        <w:tab w:leader="none" w:pos="9355" w:val="right"/>
      </w:tabs>
      <w:spacing w:after="200" w:before="0" w:line="276" w:lineRule="auto"/>
      <w:contextualSpacing w:val="false"/>
    </w:pPr>
    <w:rPr>
      <w:rFonts w:ascii="Calibri" w:hAnsi="Calibri"/>
      <w:sz w:val="22"/>
      <w:szCs w:val="22"/>
    </w:rPr>
  </w:style>
  <w:style w:styleId="style54" w:type="paragraph">
    <w:name w:val="Balloon Text"/>
    <w:basedOn w:val="style0"/>
    <w:next w:val="style54"/>
    <w:pPr/>
    <w:rPr>
      <w:rFonts w:ascii="Tahoma" w:hAnsi="Tahoma"/>
      <w:sz w:val="16"/>
      <w:szCs w:val="16"/>
    </w:rPr>
  </w:style>
  <w:style w:styleId="style55" w:type="paragraph">
    <w:name w:val="ConsPlusNormal"/>
    <w:next w:val="style55"/>
    <w:pPr>
      <w:widowControl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56" w:type="paragraph">
    <w:name w:val="ConsPlusCell"/>
    <w:next w:val="style56"/>
    <w:pPr>
      <w:widowControl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57" w:type="paragraph">
    <w:name w:val="Основной текст с отступом"/>
    <w:basedOn w:val="style0"/>
    <w:next w:val="style57"/>
    <w:pPr>
      <w:ind w:firstLine="720" w:left="0" w:right="0"/>
      <w:jc w:val="both"/>
    </w:pPr>
    <w:rPr>
      <w:sz w:val="28"/>
      <w:szCs w:val="20"/>
    </w:rPr>
  </w:style>
  <w:style w:styleId="style58" w:type="paragraph">
    <w:name w:val="Знак Знак Знак Знак"/>
    <w:next w:val="style58"/>
    <w:pPr>
      <w:widowControl/>
      <w:suppressAutoHyphens w:val="true"/>
      <w:spacing w:after="280" w:before="280" w:line="100" w:lineRule="atLeast"/>
      <w:contextualSpacing w:val="false"/>
    </w:pPr>
    <w:rPr>
      <w:rFonts w:ascii="Tahoma" w:cs="Times New Roman" w:eastAsia="Times New Roman" w:hAnsi="Tahoma"/>
      <w:color w:val="auto"/>
      <w:sz w:val="20"/>
      <w:szCs w:val="20"/>
      <w:lang w:bidi="ar-SA" w:eastAsia="en-US" w:val="en-US"/>
    </w:rPr>
  </w:style>
  <w:style w:styleId="style59" w:type="paragraph">
    <w:name w:val="ConsPlusTitle"/>
    <w:next w:val="style59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bCs/>
      <w:color w:val="auto"/>
      <w:sz w:val="28"/>
      <w:szCs w:val="28"/>
      <w:lang w:bidi="ar-SA" w:eastAsia="ru-RU" w:val="ru-RU"/>
    </w:rPr>
  </w:style>
  <w:style w:styleId="style60" w:type="paragraph">
    <w:name w:val="Body Text First Indent 2"/>
    <w:basedOn w:val="style57"/>
    <w:next w:val="style60"/>
    <w:pPr>
      <w:spacing w:after="120" w:before="0"/>
      <w:ind w:firstLine="210" w:left="283" w:right="0"/>
      <w:contextualSpacing w:val="false"/>
      <w:jc w:val="left"/>
    </w:pPr>
    <w:rPr>
      <w:sz w:val="24"/>
      <w:szCs w:val="24"/>
    </w:rPr>
  </w:style>
  <w:style w:styleId="style61" w:type="paragraph">
    <w:name w:val="ConsPlusNonformat"/>
    <w:next w:val="style61"/>
    <w:pPr>
      <w:widowControl/>
      <w:suppressAutoHyphens w:val="true"/>
      <w:spacing w:after="0" w:before="0" w:line="100" w:lineRule="atLeast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62" w:type="paragraph">
    <w:name w:val="ConsTitle"/>
    <w:next w:val="style62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Times New Roman" w:eastAsia="Times New Roman" w:hAnsi="Arial"/>
      <w:b/>
      <w:color w:val="auto"/>
      <w:sz w:val="16"/>
      <w:szCs w:val="20"/>
      <w:lang w:bidi="ar-SA" w:eastAsia="ru-RU" w:val="ru-RU"/>
    </w:rPr>
  </w:style>
  <w:style w:styleId="style63" w:type="paragraph">
    <w:name w:val="Plain Text"/>
    <w:basedOn w:val="style0"/>
    <w:next w:val="style63"/>
    <w:pPr/>
    <w:rPr>
      <w:rFonts w:ascii="Courier New" w:hAnsi="Courier New"/>
      <w:sz w:val="20"/>
      <w:szCs w:val="20"/>
    </w:rPr>
  </w:style>
  <w:style w:styleId="style64" w:type="paragraph">
    <w:name w:val="Pro-Gramma"/>
    <w:basedOn w:val="style0"/>
    <w:next w:val="style64"/>
    <w:pPr>
      <w:spacing w:after="0" w:before="120" w:line="288" w:lineRule="auto"/>
      <w:ind w:hanging="0" w:left="1134" w:right="0"/>
      <w:contextualSpacing w:val="false"/>
    </w:pPr>
    <w:rPr>
      <w:rFonts w:ascii="Georgia" w:hAnsi="Georgia"/>
      <w:sz w:val="20"/>
    </w:rPr>
  </w:style>
  <w:style w:styleId="style65" w:type="paragraph">
    <w:name w:val="Body Text Indent 2"/>
    <w:basedOn w:val="style0"/>
    <w:next w:val="style65"/>
    <w:pPr>
      <w:ind w:firstLine="709" w:left="0" w:right="0"/>
    </w:pPr>
    <w:rPr>
      <w:sz w:val="26"/>
      <w:szCs w:val="20"/>
    </w:rPr>
  </w:style>
  <w:style w:styleId="style66" w:type="paragraph">
    <w:name w:val="Body Text 2"/>
    <w:basedOn w:val="style0"/>
    <w:next w:val="style66"/>
    <w:pPr>
      <w:spacing w:after="120" w:before="0" w:line="480" w:lineRule="auto"/>
      <w:contextualSpacing w:val="false"/>
    </w:pPr>
    <w:rPr/>
  </w:style>
  <w:style w:styleId="style67" w:type="paragraph">
    <w:name w:val="Pro-List -1"/>
    <w:basedOn w:val="style0"/>
    <w:next w:val="style67"/>
    <w:pPr>
      <w:numPr>
        <w:ilvl w:val="0"/>
        <w:numId w:val="1"/>
      </w:numPr>
      <w:tabs>
        <w:tab w:leader="none" w:pos="993" w:val="left"/>
      </w:tabs>
      <w:spacing w:after="0" w:before="180" w:line="288" w:lineRule="auto"/>
      <w:contextualSpacing w:val="false"/>
    </w:pPr>
    <w:rPr>
      <w:szCs w:val="28"/>
    </w:rPr>
  </w:style>
  <w:style w:styleId="style68" w:type="paragraph">
    <w:name w:val="ConsCell"/>
    <w:next w:val="style68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69" w:type="paragraph">
    <w:name w:val="Body Text 3"/>
    <w:basedOn w:val="style0"/>
    <w:next w:val="style69"/>
    <w:pPr>
      <w:spacing w:after="120" w:before="0"/>
      <w:contextualSpacing w:val="false"/>
    </w:pPr>
    <w:rPr>
      <w:sz w:val="16"/>
      <w:szCs w:val="16"/>
    </w:rPr>
  </w:style>
  <w:style w:styleId="style70" w:type="paragraph">
    <w:name w:val="xl25"/>
    <w:basedOn w:val="style0"/>
    <w:next w:val="style70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0" w:before="280"/>
      <w:contextualSpacing w:val="false"/>
      <w:jc w:val="right"/>
      <w:textAlignment w:val="top"/>
    </w:pPr>
    <w:rPr>
      <w:sz w:val="28"/>
      <w:szCs w:val="28"/>
    </w:rPr>
  </w:style>
  <w:style w:styleId="style71" w:type="paragraph">
    <w:name w:val="xl63"/>
    <w:basedOn w:val="style0"/>
    <w:next w:val="style71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textAlignment w:val="top"/>
    </w:pPr>
    <w:rPr>
      <w:rFonts w:ascii="Arial CYR" w:cs="Arial CYR" w:hAnsi="Arial CYR"/>
      <w:b/>
      <w:bCs/>
      <w:sz w:val="20"/>
      <w:szCs w:val="20"/>
    </w:rPr>
  </w:style>
  <w:style w:styleId="style72" w:type="paragraph">
    <w:name w:val="xl64"/>
    <w:basedOn w:val="style0"/>
    <w:next w:val="style72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textAlignment w:val="top"/>
    </w:pPr>
    <w:rPr>
      <w:rFonts w:ascii="Arial CYR" w:cs="Arial CYR" w:hAnsi="Arial CYR"/>
      <w:sz w:val="20"/>
      <w:szCs w:val="20"/>
    </w:rPr>
  </w:style>
  <w:style w:styleId="style73" w:type="paragraph">
    <w:name w:val="xl65"/>
    <w:basedOn w:val="style0"/>
    <w:next w:val="style73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b/>
      <w:bCs/>
      <w:sz w:val="20"/>
      <w:szCs w:val="20"/>
    </w:rPr>
  </w:style>
  <w:style w:styleId="style74" w:type="paragraph">
    <w:name w:val="xl66"/>
    <w:basedOn w:val="style0"/>
    <w:next w:val="style74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sz w:val="20"/>
      <w:szCs w:val="20"/>
    </w:rPr>
  </w:style>
  <w:style w:styleId="style75" w:type="paragraph">
    <w:name w:val="ConsNonformat"/>
    <w:next w:val="style75"/>
    <w:pPr>
      <w:widowControl w:val="false"/>
      <w:suppressAutoHyphens w:val="true"/>
      <w:spacing w:after="0" w:before="0" w:line="100" w:lineRule="atLeast"/>
      <w:ind w:hanging="0" w:left="0" w:right="19772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76" w:type="paragraph">
    <w:name w:val="Заглавие"/>
    <w:basedOn w:val="style0"/>
    <w:next w:val="style76"/>
    <w:pPr>
      <w:spacing w:after="60" w:before="240"/>
      <w:contextualSpacing w:val="false"/>
      <w:jc w:val="center"/>
    </w:pPr>
    <w:rPr>
      <w:rFonts w:ascii="Cambria" w:hAnsi="Cambria"/>
      <w:b/>
      <w:bCs/>
      <w:sz w:val="32"/>
      <w:szCs w:val="32"/>
    </w:rPr>
  </w:style>
  <w:style w:styleId="style77" w:type="paragraph">
    <w:name w:val="List Paragraph"/>
    <w:basedOn w:val="style0"/>
    <w:next w:val="style77"/>
    <w:pPr>
      <w:spacing w:after="0" w:before="0"/>
      <w:ind w:hanging="0" w:left="720" w:right="0"/>
      <w:contextualSpacing/>
    </w:pPr>
    <w:rPr/>
  </w:style>
  <w:style w:styleId="style78" w:type="paragraph">
    <w:name w:val="xl94"/>
    <w:basedOn w:val="style0"/>
    <w:next w:val="style78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pacing w:after="280" w:before="280"/>
      <w:contextualSpacing w:val="false"/>
      <w:jc w:val="center"/>
      <w:textAlignment w:val="center"/>
    </w:pPr>
    <w:rPr>
      <w:rFonts w:ascii="Arial CYR" w:cs="Arial CYR" w:hAnsi="Arial CYR"/>
      <w:color w:val="000000"/>
      <w:sz w:val="20"/>
      <w:szCs w:val="20"/>
    </w:rPr>
  </w:style>
  <w:style w:styleId="style79" w:type="paragraph">
    <w:name w:val="xl95"/>
    <w:basedOn w:val="style0"/>
    <w:next w:val="style79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pacing w:after="280" w:before="280"/>
      <w:contextualSpacing w:val="false"/>
      <w:textAlignment w:val="top"/>
    </w:pPr>
    <w:rPr>
      <w:rFonts w:ascii="Arial CYR" w:cs="Arial CYR" w:hAnsi="Arial CYR"/>
      <w:b/>
      <w:bCs/>
      <w:color w:val="000000"/>
      <w:sz w:val="20"/>
      <w:szCs w:val="20"/>
    </w:rPr>
  </w:style>
  <w:style w:styleId="style80" w:type="paragraph">
    <w:name w:val="xl96"/>
    <w:basedOn w:val="style0"/>
    <w:next w:val="style80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pacing w:after="280" w:before="280"/>
      <w:contextualSpacing w:val="false"/>
      <w:jc w:val="center"/>
      <w:textAlignment w:val="top"/>
    </w:pPr>
    <w:rPr>
      <w:rFonts w:ascii="Arial CYR" w:cs="Arial CYR" w:hAnsi="Arial CYR"/>
      <w:color w:val="000000"/>
      <w:sz w:val="20"/>
      <w:szCs w:val="20"/>
    </w:rPr>
  </w:style>
  <w:style w:styleId="style81" w:type="paragraph">
    <w:name w:val="xl97"/>
    <w:basedOn w:val="style0"/>
    <w:next w:val="style81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hd w:fill="FFFF99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b/>
      <w:bCs/>
      <w:color w:val="000000"/>
      <w:sz w:val="20"/>
      <w:szCs w:val="20"/>
    </w:rPr>
  </w:style>
  <w:style w:styleId="style82" w:type="paragraph">
    <w:name w:val="xl98"/>
    <w:basedOn w:val="style0"/>
    <w:next w:val="style82"/>
    <w:pPr>
      <w:pBdr>
        <w:top w:color="000001" w:space="0" w:sz="4" w:val="single"/>
        <w:left w:val="nil"/>
        <w:bottom w:val="nil"/>
        <w:insideH w:val="nil"/>
        <w:right w:val="nil"/>
        <w:insideV w:val="nil"/>
      </w:pBdr>
      <w:spacing w:after="280" w:before="280"/>
      <w:contextualSpacing w:val="false"/>
      <w:jc w:val="right"/>
    </w:pPr>
    <w:rPr>
      <w:rFonts w:ascii="Arial CYR" w:cs="Arial CYR" w:hAnsi="Arial CYR"/>
      <w:b/>
      <w:bCs/>
      <w:color w:val="000000"/>
      <w:sz w:val="20"/>
      <w:szCs w:val="20"/>
    </w:rPr>
  </w:style>
  <w:style w:styleId="style83" w:type="paragraph">
    <w:name w:val="xl99"/>
    <w:basedOn w:val="style0"/>
    <w:next w:val="style83"/>
    <w:pPr>
      <w:pBdr>
        <w:top w:color="000001" w:space="0" w:sz="4" w:val="single"/>
        <w:left w:val="nil"/>
        <w:bottom w:val="nil"/>
        <w:insideH w:val="nil"/>
        <w:right w:val="nil"/>
        <w:insideV w:val="nil"/>
      </w:pBdr>
      <w:shd w:fill="FFFF99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b/>
      <w:bCs/>
      <w:color w:val="000000"/>
      <w:sz w:val="20"/>
      <w:szCs w:val="20"/>
    </w:rPr>
  </w:style>
  <w:style w:styleId="style84" w:type="paragraph">
    <w:name w:val="xl100"/>
    <w:basedOn w:val="style0"/>
    <w:next w:val="style84"/>
    <w:pPr>
      <w:pBdr>
        <w:top w:color="000001" w:space="0" w:sz="4" w:val="single"/>
        <w:left w:val="nil"/>
        <w:bottom w:val="nil"/>
        <w:insideH w:val="nil"/>
        <w:right w:val="nil"/>
        <w:insideV w:val="nil"/>
      </w:pBdr>
      <w:spacing w:after="280" w:before="280"/>
      <w:contextualSpacing w:val="false"/>
      <w:jc w:val="right"/>
    </w:pPr>
    <w:rPr>
      <w:rFonts w:ascii="Arial CYR" w:cs="Arial CYR" w:hAnsi="Arial CYR"/>
      <w:b/>
      <w:bCs/>
      <w:color w:val="000000"/>
      <w:sz w:val="20"/>
      <w:szCs w:val="20"/>
    </w:rPr>
  </w:style>
  <w:style w:styleId="style85" w:type="paragraph">
    <w:name w:val="Содержимое таблицы"/>
    <w:basedOn w:val="style0"/>
    <w:next w:val="style85"/>
    <w:pPr/>
    <w:rPr/>
  </w:style>
  <w:style w:styleId="style86" w:type="paragraph">
    <w:name w:val="Заголовок таблицы"/>
    <w:basedOn w:val="style85"/>
    <w:next w:val="style8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2017-10-27T11:42:00Z</dcterms:created>
  <dc:creator>Фин</dc:creator>
  <cp:lastModifiedBy>Ольга Александровна</cp:lastModifiedBy>
  <cp:lastPrinted>2017-10-26T08:05:00Z</cp:lastPrinted>
  <dcterms:modified xsi:type="dcterms:W3CDTF">2017-10-27T11:44:00Z</dcterms:modified>
  <cp:revision>3</cp:revision>
</cp:coreProperties>
</file>