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uppressAutoHyphens w:val="true"/>
        <w:ind w:hanging="0" w:left="5669" w:right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1 к решению Совета Новоталицкого </w:t>
      </w:r>
    </w:p>
    <w:p>
      <w:pPr>
        <w:pStyle w:val="style0"/>
        <w:widowControl w:val="false"/>
        <w:suppressAutoHyphens w:val="true"/>
        <w:ind w:hanging="0" w:left="5669" w:right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>
      <w:pPr>
        <w:pStyle w:val="style0"/>
        <w:widowControl w:val="false"/>
        <w:suppressAutoHyphens w:val="true"/>
        <w:ind w:hanging="0" w:left="5669" w:right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___________2018 года №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Ивановского муниципального района, депутатов Совета Новоталицкого сельского поселения с избирателями (далее – помещение)</w:t>
      </w:r>
    </w:p>
    <w:tbl>
      <w:tblPr>
        <w:jc w:val="left"/>
        <w:tblInd w:type="dxa" w:w="4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val="nil"/>
          <w:insideV w:val="nil"/>
        </w:tblBorders>
        <w:tblCellMar>
          <w:top w:type="dxa" w:w="102"/>
          <w:left w:type="dxa" w:w="52"/>
          <w:bottom w:type="dxa" w:w="102"/>
          <w:right w:type="dxa" w:w="62"/>
        </w:tblCellMar>
      </w:tblPr>
      <w:tblGrid>
        <w:gridCol w:w="389"/>
        <w:gridCol w:w="1690"/>
        <w:gridCol w:w="2268"/>
        <w:gridCol w:w="1560"/>
        <w:gridCol w:w="2833"/>
        <w:gridCol w:w="1086"/>
      </w:tblGrid>
      <w:tr>
        <w:trPr>
          <w:cantSplit w:val="false"/>
        </w:trPr>
        <w:tc>
          <w:tcPr>
            <w:tcW w:type="dxa" w:w="3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  <w:jc w:val="center"/>
              <w:rPr/>
            </w:pPr>
            <w:r>
              <w:rPr/>
              <w:t>Муниципальное образование Ивановской области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  <w:jc w:val="center"/>
              <w:rPr/>
            </w:pPr>
            <w:r>
              <w:rPr/>
              <w:t xml:space="preserve">Помещение </w:t>
            </w:r>
          </w:p>
          <w:p>
            <w:pPr>
              <w:pStyle w:val="style0"/>
              <w:jc w:val="center"/>
              <w:rPr/>
            </w:pPr>
            <w:r>
              <w:rPr/>
              <w:t>(с указанием ад</w:t>
            </w:r>
            <w:bookmarkStart w:id="0" w:name="_GoBack"/>
            <w:bookmarkEnd w:id="0"/>
            <w:r>
              <w:rPr/>
              <w:t>реса)</w:t>
            </w:r>
          </w:p>
        </w:tc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  <w:jc w:val="center"/>
              <w:rPr/>
            </w:pPr>
            <w:r>
              <w:rPr/>
              <w:t>Балансодер-</w:t>
            </w:r>
          </w:p>
          <w:p>
            <w:pPr>
              <w:pStyle w:val="style0"/>
              <w:jc w:val="center"/>
              <w:rPr/>
            </w:pPr>
            <w:r>
              <w:rPr/>
              <w:t>жатель помещения</w:t>
            </w:r>
          </w:p>
        </w:tc>
        <w:tc>
          <w:tcPr>
            <w:tcW w:type="dxa" w:w="2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  <w:jc w:val="center"/>
              <w:rPr/>
            </w:pPr>
            <w:r>
              <w:rPr/>
              <w:t>Орган местного самоуправления (структурное подразделение органа местного самоуправления, наделенное правами юридического лица) муниципального образования Ивановской области, осуществляющий полномочия и функции учредителя (с указанием адреса, номеров телефона и факса, адреса электронной почты)</w:t>
            </w:r>
          </w:p>
        </w:tc>
        <w:tc>
          <w:tcPr>
            <w:tcW w:type="dxa" w:w="10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  <w:jc w:val="center"/>
              <w:rPr/>
            </w:pPr>
            <w:r>
              <w:rPr/>
              <w:t>Предельная заполняемость помещения (чел.)</w:t>
            </w:r>
          </w:p>
        </w:tc>
      </w:tr>
      <w:tr>
        <w:trPr>
          <w:cantSplit w:val="false"/>
        </w:trPr>
        <w:tc>
          <w:tcPr>
            <w:tcW w:type="dxa" w:w="3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  <w:ind w:hanging="0" w:left="80" w:right="0"/>
              <w:rPr/>
            </w:pPr>
            <w:r>
              <w:rPr/>
              <w:t xml:space="preserve">1. 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  <w:jc w:val="center"/>
              <w:rPr/>
            </w:pPr>
            <w:r>
              <w:rPr/>
              <w:t>Новоталицкое сельское поселения Ивановского муниципального района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  <w:jc w:val="center"/>
              <w:rPr/>
            </w:pPr>
            <w:r>
              <w:rPr/>
              <w:t>Актовый зал Новоталицкого сельского Дома Культуры, расположенный по адресу: Ивановская область, Ивановский район, с. Ново-Талицы ул. Цветаева д.33</w:t>
            </w:r>
          </w:p>
        </w:tc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  <w:jc w:val="center"/>
              <w:rPr/>
            </w:pPr>
            <w:r>
              <w:rPr/>
              <w:t>Администра</w:t>
            </w:r>
          </w:p>
          <w:p>
            <w:pPr>
              <w:pStyle w:val="style0"/>
              <w:jc w:val="center"/>
              <w:rPr/>
            </w:pPr>
            <w:r>
              <w:rPr/>
              <w:t>ция Новоталицкого сельского поселения</w:t>
            </w:r>
          </w:p>
        </w:tc>
        <w:tc>
          <w:tcPr>
            <w:tcW w:type="dxa" w:w="2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  <w:jc w:val="center"/>
              <w:rPr/>
            </w:pPr>
            <w:r>
              <w:rPr/>
              <w:t>Администрация Новоталицкого сельского поселения</w:t>
            </w:r>
          </w:p>
          <w:p>
            <w:pPr>
              <w:pStyle w:val="style0"/>
              <w:jc w:val="center"/>
              <w:rPr>
                <w:bCs/>
              </w:rPr>
            </w:pPr>
            <w:r>
              <w:rPr>
                <w:bCs/>
              </w:rPr>
              <w:t xml:space="preserve">153520 Ивановская область Ивановский район </w:t>
            </w:r>
          </w:p>
          <w:p>
            <w:pPr>
              <w:pStyle w:val="style0"/>
              <w:jc w:val="center"/>
              <w:rPr/>
            </w:pPr>
            <w:r>
              <w:rPr>
                <w:bCs/>
              </w:rPr>
              <w:t xml:space="preserve">тел. /факс (4932) </w:t>
            </w:r>
            <w:r>
              <w:rPr/>
              <w:t>31-50-25</w:t>
            </w:r>
          </w:p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e-mail: </w:t>
            </w:r>
            <w:r>
              <w:rPr>
                <w:sz w:val="22"/>
                <w:szCs w:val="22"/>
                <w:lang w:val="en-US"/>
              </w:rPr>
              <w:t>Novotal@ivrayon.ru</w:t>
            </w:r>
          </w:p>
        </w:tc>
        <w:tc>
          <w:tcPr>
            <w:tcW w:type="dxa" w:w="10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  <w:jc w:val="center"/>
              <w:rPr/>
            </w:pPr>
            <w:r>
              <w:rPr/>
              <w:t>110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pageBreakBefore/>
        <w:widowControl w:val="false"/>
        <w:suppressAutoHyphens w:val="true"/>
        <w:ind w:hanging="0" w:left="5669" w:right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2 к решению Совета Новоталицкого </w:t>
      </w:r>
    </w:p>
    <w:p>
      <w:pPr>
        <w:pStyle w:val="style0"/>
        <w:widowControl w:val="false"/>
        <w:suppressAutoHyphens w:val="true"/>
        <w:ind w:hanging="0" w:left="5669" w:right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>
      <w:pPr>
        <w:pStyle w:val="style0"/>
        <w:widowControl w:val="false"/>
        <w:suppressAutoHyphens w:val="true"/>
        <w:ind w:hanging="0" w:left="5669" w:right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___________2018 года №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Ивановского муниципального района, депутатов Совета Новоталицкого сельского поселения с избирателями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 Настоящий Порядок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разработан в соответствии с частью  7 статьи 8 </w:t>
      </w:r>
      <w:r>
        <w:rPr>
          <w:sz w:val="28"/>
          <w:szCs w:val="28"/>
        </w:rPr>
        <w:t>Федерального закона от 08.05.1994 № 3-ФЗ «О статусе члена Совета Федерации и статусе депутата Государственной Думы Федерального Собрания Российской Федерации», частью 5 статьи 11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 статьи 40 Федерального закона от 06.10.2003 № 131-ФЗ «Об общих принципах организации местного самоуправления в Российской Федерации» в целях предоставления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Ивановского муниципального района, депутатов Совета Новоталицкого сельского поселения (далее совместно именуемые – депутаты) с избирателями.</w:t>
      </w:r>
    </w:p>
    <w:p>
      <w:pPr>
        <w:pStyle w:val="style28"/>
        <w:ind w:firstLine="709" w:left="0" w:right="0"/>
        <w:jc w:val="both"/>
        <w:rPr>
          <w:b w:val="false"/>
          <w:color w:val="000000"/>
          <w:szCs w:val="28"/>
        </w:rPr>
      </w:pPr>
      <w:r>
        <w:rPr>
          <w:b w:val="false"/>
          <w:color w:val="000000"/>
          <w:szCs w:val="28"/>
        </w:rPr>
        <w:t xml:space="preserve">2. Перечень помещений для проведения встреч депутатов с избирателями (далее – помещение) определяется Советом </w:t>
      </w:r>
      <w:r>
        <w:rPr>
          <w:b w:val="false"/>
          <w:szCs w:val="28"/>
        </w:rPr>
        <w:t>Новоталицкого</w:t>
      </w:r>
      <w:r>
        <w:rPr>
          <w:b w:val="false"/>
          <w:color w:val="000000"/>
          <w:szCs w:val="28"/>
        </w:rPr>
        <w:t xml:space="preserve"> сельского поселения.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Помещение, оборудованное посадочными местами из расчета нормы предельной заполняемости помещения, предоставляется безвозмездно. </w:t>
      </w:r>
    </w:p>
    <w:p>
      <w:pPr>
        <w:pStyle w:val="style0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Помещение предоставляется с понедельника по пятницу - в соответствии с графиком работы балансодержателя помещения. В субботу, воскресенье и нерабочие праздничные дни помещение предоставляется по согласованию с балансодержателем помещения.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Помещение </w:t>
      </w:r>
      <w:r>
        <w:rPr>
          <w:bCs/>
          <w:sz w:val="28"/>
          <w:szCs w:val="28"/>
        </w:rPr>
        <w:t xml:space="preserve">предоставляется депутату на основании письменной заявки </w:t>
      </w:r>
      <w:r>
        <w:rPr>
          <w:sz w:val="28"/>
          <w:szCs w:val="28"/>
        </w:rPr>
        <w:t xml:space="preserve">по форме согласно приложению, к настоящему Порядку. 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Заявка подается в администрацию Новоталицкого сельского поселения (далее – администрация), в срок не позднее чем за 15 дней до даты проведения встречи депутата с избирателями.</w:t>
      </w:r>
    </w:p>
    <w:p>
      <w:pPr>
        <w:pStyle w:val="style28"/>
        <w:ind w:firstLine="709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>Заявка может быть подана лично или направлена по почте, посредством факсимильной связи, а также на электронную почту администрации.</w:t>
      </w:r>
    </w:p>
    <w:p>
      <w:pPr>
        <w:pStyle w:val="style28"/>
        <w:ind w:firstLine="709" w:left="0" w:right="0"/>
        <w:jc w:val="both"/>
        <w:rPr>
          <w:b w:val="false"/>
          <w:color w:val="000000"/>
          <w:szCs w:val="28"/>
        </w:rPr>
      </w:pPr>
      <w:r>
        <w:rPr>
          <w:b w:val="false"/>
          <w:color w:val="000000"/>
          <w:szCs w:val="28"/>
        </w:rPr>
        <w:t>В заявке указываются сведения о помещении, дата, время начала и продолжительность встречи депутата с избирателями, предполагаемое число участников встречи, данные ответственного лица за проведение встречи, его контактный телефон, способ (способы) уведомления депутата о решении по заявке, дата подачи заявки, подпись депутата.</w:t>
      </w:r>
    </w:p>
    <w:p>
      <w:pPr>
        <w:pStyle w:val="style28"/>
        <w:ind w:firstLine="708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>Предполагаемое число участников встречи не должно превышать предельную заполняемость соответствующего помещения, установленную Советом Новоталицкого сельского поселения.</w:t>
      </w:r>
    </w:p>
    <w:p>
      <w:pPr>
        <w:pStyle w:val="style28"/>
        <w:ind w:firstLine="737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>6. Заявка подлежит регистрации в день ее поступления.</w:t>
      </w:r>
    </w:p>
    <w:p>
      <w:pPr>
        <w:pStyle w:val="style0"/>
        <w:widowControl w:val="false"/>
        <w:tabs>
          <w:tab w:leader="none" w:pos="0" w:val="left"/>
          <w:tab w:leader="none" w:pos="1276" w:val="left"/>
        </w:tabs>
        <w:suppressAutoHyphens w:val="true"/>
        <w:ind w:firstLine="737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7. Заявка рассматривается администрацией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течение трех рабочих дней со дня ее регистрации.</w:t>
      </w:r>
    </w:p>
    <w:p>
      <w:pPr>
        <w:pStyle w:val="style0"/>
        <w:widowControl w:val="false"/>
        <w:tabs>
          <w:tab w:leader="none" w:pos="0" w:val="left"/>
          <w:tab w:leader="none" w:pos="1276" w:val="left"/>
        </w:tabs>
        <w:suppressAutoHyphens w:val="true"/>
        <w:ind w:firstLine="737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В случае поступления нескольких заявок на проведение встреч с избирателями в одно и то же время очередность использования помещения определяется исходя из времени получения соответствующей заявки.</w:t>
      </w:r>
    </w:p>
    <w:p>
      <w:pPr>
        <w:pStyle w:val="style0"/>
        <w:widowControl w:val="false"/>
        <w:tabs>
          <w:tab w:leader="none" w:pos="0" w:val="left"/>
          <w:tab w:leader="none" w:pos="1276" w:val="left"/>
        </w:tabs>
        <w:suppressAutoHyphens w:val="true"/>
        <w:ind w:firstLine="737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По заявке может быть принято одно из трех решений:</w:t>
      </w:r>
    </w:p>
    <w:p>
      <w:pPr>
        <w:pStyle w:val="style28"/>
        <w:numPr>
          <w:ilvl w:val="0"/>
          <w:numId w:val="1"/>
        </w:numPr>
        <w:tabs>
          <w:tab w:leader="none" w:pos="1276" w:val="left"/>
        </w:tabs>
        <w:ind w:hanging="360" w:left="0" w:right="0"/>
        <w:jc w:val="both"/>
        <w:rPr>
          <w:b w:val="false"/>
          <w:szCs w:val="28"/>
          <w:lang w:val="en-US"/>
        </w:rPr>
      </w:pPr>
      <w:r>
        <w:rPr>
          <w:b w:val="false"/>
          <w:szCs w:val="28"/>
        </w:rPr>
        <w:t>о согласовании заявки</w:t>
      </w:r>
      <w:r>
        <w:rPr>
          <w:b w:val="false"/>
          <w:szCs w:val="28"/>
          <w:lang w:val="en-US"/>
        </w:rPr>
        <w:t>;</w:t>
      </w:r>
    </w:p>
    <w:p>
      <w:pPr>
        <w:pStyle w:val="style28"/>
        <w:numPr>
          <w:ilvl w:val="0"/>
          <w:numId w:val="1"/>
        </w:numPr>
        <w:tabs>
          <w:tab w:leader="none" w:pos="1276" w:val="left"/>
        </w:tabs>
        <w:ind w:hanging="36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>об обоснованном предложении изменить дату и (или) время проведения встречи депутата с избирателями;</w:t>
      </w:r>
    </w:p>
    <w:p>
      <w:pPr>
        <w:pStyle w:val="style28"/>
        <w:numPr>
          <w:ilvl w:val="0"/>
          <w:numId w:val="1"/>
        </w:numPr>
        <w:tabs>
          <w:tab w:leader="none" w:pos="1276" w:val="left"/>
        </w:tabs>
        <w:ind w:hanging="36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 xml:space="preserve">о мотивированном отказе в предоставлении помещения. </w:t>
      </w:r>
    </w:p>
    <w:p>
      <w:pPr>
        <w:pStyle w:val="style28"/>
        <w:tabs>
          <w:tab w:leader="none" w:pos="1276" w:val="left"/>
        </w:tabs>
        <w:ind w:firstLine="709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>10. Основаниями отказа в предоставлении помещения являются:</w:t>
      </w:r>
    </w:p>
    <w:p>
      <w:pPr>
        <w:pStyle w:val="style28"/>
        <w:numPr>
          <w:ilvl w:val="0"/>
          <w:numId w:val="2"/>
        </w:numPr>
        <w:tabs>
          <w:tab w:leader="none" w:pos="1276" w:val="left"/>
        </w:tabs>
        <w:ind w:hanging="36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>несоответствие заявки установленным настоящим Порядком требованиям по форме и содержанию;</w:t>
      </w:r>
    </w:p>
    <w:p>
      <w:pPr>
        <w:pStyle w:val="style28"/>
        <w:numPr>
          <w:ilvl w:val="0"/>
          <w:numId w:val="2"/>
        </w:numPr>
        <w:tabs>
          <w:tab w:leader="none" w:pos="1276" w:val="left"/>
        </w:tabs>
        <w:ind w:hanging="36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>несоблюдение нормы предельной заполняемости помещения, установленной Советом Новоталицкого сельского поселения;</w:t>
      </w:r>
    </w:p>
    <w:p>
      <w:pPr>
        <w:pStyle w:val="style28"/>
        <w:numPr>
          <w:ilvl w:val="0"/>
          <w:numId w:val="2"/>
        </w:numPr>
        <w:tabs>
          <w:tab w:leader="none" w:pos="1276" w:val="left"/>
        </w:tabs>
        <w:ind w:hanging="36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 xml:space="preserve"> </w:t>
      </w:r>
      <w:r>
        <w:rPr>
          <w:b w:val="false"/>
          <w:szCs w:val="28"/>
        </w:rPr>
        <w:t>нарушение срока подачи заявки, установленного пунктом 5 настоящего Порядка.</w:t>
      </w:r>
    </w:p>
    <w:p>
      <w:pPr>
        <w:pStyle w:val="style28"/>
        <w:numPr>
          <w:ilvl w:val="0"/>
          <w:numId w:val="2"/>
        </w:numPr>
        <w:tabs>
          <w:tab w:leader="none" w:pos="1276" w:val="left"/>
        </w:tabs>
        <w:ind w:hanging="36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>проведение ранее запланированных мероприятий в помещении.</w:t>
      </w:r>
    </w:p>
    <w:p>
      <w:pPr>
        <w:pStyle w:val="style28"/>
        <w:tabs>
          <w:tab w:leader="none" w:pos="0" w:val="left"/>
          <w:tab w:leader="none" w:pos="1276" w:val="left"/>
        </w:tabs>
        <w:ind w:firstLine="709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>11. О принятом по заявке решении депутат уведомляется письменно указанным в заявке способом (способами) в срок не позднее пяти рабочих дней со дня ее регистрации.</w:t>
      </w:r>
    </w:p>
    <w:p>
      <w:pPr>
        <w:pStyle w:val="style28"/>
        <w:jc w:val="both"/>
        <w:rPr/>
      </w:pPr>
      <w:r>
        <w:rPr/>
      </w:r>
    </w:p>
    <w:p>
      <w:pPr>
        <w:pStyle w:val="style0"/>
        <w:pageBreakBefore/>
        <w:ind w:hanging="0" w:left="36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Порядку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1276" w:val="left"/>
        </w:tabs>
        <w:ind w:firstLine="3261"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Новоталицкого сельского поселения (далее – администрация) </w:t>
      </w:r>
    </w:p>
    <w:p>
      <w:pPr>
        <w:pStyle w:val="style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>
      <w:pPr>
        <w:pStyle w:val="style0"/>
        <w:jc w:val="right"/>
        <w:rPr/>
      </w:pPr>
      <w:r>
        <w:rPr/>
        <w:t>(фамилия, имя, отчество депутата в родительном падеже без предлога «от»)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 </w:t>
      </w:r>
    </w:p>
    <w:p>
      <w:pPr>
        <w:pStyle w:val="style0"/>
        <w:jc w:val="center"/>
        <w:rPr/>
      </w:pPr>
      <w:r>
        <w:rPr/>
        <w:t>(в случае подачи заявки депутатом Государственной Думы Федерального Собрания Российской Федерации)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</w:p>
    <w:p>
      <w:pPr>
        <w:pStyle w:val="style0"/>
        <w:ind w:firstLine="709" w:left="0" w:right="0"/>
        <w:jc w:val="center"/>
        <w:rPr/>
      </w:pPr>
      <w:r>
        <w:rPr/>
        <w:t>(в случае подачи заявки депутатом Ивановской областной Думы)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</w:p>
    <w:p>
      <w:pPr>
        <w:pStyle w:val="style0"/>
        <w:ind w:firstLine="709" w:left="0" w:right="0"/>
        <w:jc w:val="center"/>
        <w:rPr/>
      </w:pPr>
      <w:r>
        <w:rPr/>
        <w:t>(в случае подачи заявки депутатом Совета Ивановского муниципального района)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Порядком предоставления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Ивановского муниципального района, депутатов Совета Новоталицкого сельского поселения с избирателями, утвержденным Советом Новоталицкого сельского поселения,  прошу предоставить помещение ______________________________________________________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 ____________________________________________________________,</w:t>
      </w:r>
    </w:p>
    <w:p>
      <w:pPr>
        <w:pStyle w:val="style0"/>
        <w:ind w:firstLine="709" w:left="0" w:right="0"/>
        <w:jc w:val="center"/>
        <w:rPr/>
      </w:pPr>
      <w:r>
        <w:rPr/>
        <w:t>(наименование помещения)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расположенное по адресу: __________________________________________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встречи с избирателями, запланированной на «__»_________20__ года в _____час._____мин. продолжительностью  _________ час. _______ мин.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Предполагаемое число участников встречи ______________________чел.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 за проведение встречи ________________________________________________________________</w:t>
      </w:r>
    </w:p>
    <w:p>
      <w:pPr>
        <w:pStyle w:val="style0"/>
        <w:jc w:val="both"/>
        <w:rPr/>
      </w:pPr>
      <w:r>
        <w:rPr/>
        <w:t xml:space="preserve">                                                     </w:t>
      </w:r>
      <w:r>
        <w:rPr/>
        <w:t>(фамилия, имя, отчество, должность (статус))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ответственного лица за проведение встречи ________________________________________________________________</w:t>
      </w:r>
    </w:p>
    <w:p>
      <w:pPr>
        <w:pStyle w:val="style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 (способы) уведомления депутата о решении по заявке ________________________________________________________________</w:t>
      </w:r>
    </w:p>
    <w:p>
      <w:pPr>
        <w:pStyle w:val="style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</w:p>
    <w:p>
      <w:pPr>
        <w:pStyle w:val="style0"/>
        <w:jc w:val="center"/>
        <w:rPr/>
      </w:pPr>
      <w:r>
        <w:rPr/>
        <w:t>(почтовый адрес, номер факса, адрес электронной почты)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 «____» __________ 20 ___ г.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Депутат    _______________            ____________________</w:t>
      </w:r>
    </w:p>
    <w:p>
      <w:pPr>
        <w:pStyle w:val="style0"/>
        <w:jc w:val="both"/>
        <w:rPr/>
      </w:pPr>
      <w:r>
        <w:rPr>
          <w:sz w:val="28"/>
          <w:szCs w:val="28"/>
        </w:rPr>
        <w:t xml:space="preserve">                         </w:t>
      </w:r>
      <w:r>
        <w:rPr/>
        <w:t>(подпись)                                (фамилия, инициалы)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559" w:right="1276" w:top="1134"/>
      <w:pgNumType w:fmt="decimal"/>
      <w:formProt w:val="false"/>
      <w:textDirection w:val="lrTb"/>
      <w:docGrid w:charSpace="6143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ind w:hanging="360" w:left="1429"/>
      </w:pPr>
      <w:rPr>
        <w:sz w:val="28"/>
        <w:b w:val="false"/>
        <w:szCs w:val="28"/>
        <w:bCs w:val="false"/>
      </w:r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069"/>
      </w:pPr>
      <w:rPr>
        <w:sz w:val="28"/>
        <w:b w:val="false"/>
        <w:szCs w:val="28"/>
        <w:bCs w:val="false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0" w:before="0" w:line="100" w:lineRule="atLeast"/>
      <w:contextualSpacing w:val="false"/>
      <w:textAlignment w:val="baseline"/>
    </w:pPr>
    <w:rPr>
      <w:rFonts w:ascii="Arial" w:cs="Tahoma" w:eastAsia="Lucida Sans Unicode" w:hAnsi="Arial"/>
      <w:color w:val="auto"/>
      <w:sz w:val="21"/>
      <w:szCs w:val="24"/>
      <w:lang w:bidi="ar-SA" w:eastAsia="ru-RU" w:val="ru-RU"/>
    </w:rPr>
  </w:style>
  <w:style w:styleId="style3" w:type="paragraph">
    <w:name w:val="Заголовок 3"/>
    <w:basedOn w:val="style0"/>
    <w:next w:val="style3"/>
    <w:pPr>
      <w:keepNext/>
      <w:jc w:val="center"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Заголовок 3 Знак"/>
    <w:basedOn w:val="style15"/>
    <w:next w:val="style16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style17" w:type="character">
    <w:name w:val="Основной шрифт абзаца1"/>
    <w:next w:val="style17"/>
    <w:rPr/>
  </w:style>
  <w:style w:styleId="style18" w:type="character">
    <w:name w:val="Текст выноски Знак"/>
    <w:basedOn w:val="style15"/>
    <w:next w:val="style18"/>
    <w:rPr>
      <w:rFonts w:ascii="Segoe UI" w:cs="Segoe UI" w:eastAsia="Times New Roman" w:hAnsi="Segoe UI"/>
      <w:sz w:val="18"/>
      <w:szCs w:val="18"/>
      <w:lang w:eastAsia="ru-RU"/>
    </w:rPr>
  </w:style>
  <w:style w:styleId="style19" w:type="character">
    <w:name w:val="Верхний колонтитул Знак"/>
    <w:basedOn w:val="style15"/>
    <w:next w:val="style19"/>
    <w:rPr>
      <w:rFonts w:ascii="Times New Roman" w:cs="Times New Roman" w:eastAsia="Times New Roman" w:hAnsi="Times New Roman"/>
      <w:sz w:val="24"/>
      <w:szCs w:val="24"/>
      <w:lang w:eastAsia="ru-RU"/>
    </w:rPr>
  </w:style>
  <w:style w:styleId="style20" w:type="character">
    <w:name w:val="Нижний колонтитул Знак"/>
    <w:basedOn w:val="style15"/>
    <w:next w:val="style20"/>
    <w:rPr>
      <w:rFonts w:ascii="Times New Roman" w:cs="Times New Roman" w:eastAsia="Times New Roman" w:hAnsi="Times New Roman"/>
      <w:sz w:val="24"/>
      <w:szCs w:val="24"/>
      <w:lang w:eastAsia="ru-RU"/>
    </w:rPr>
  </w:style>
  <w:style w:styleId="style21" w:type="character">
    <w:name w:val="Интернет-ссылка"/>
    <w:next w:val="style21"/>
    <w:rPr>
      <w:color w:val="000080"/>
      <w:u w:val="single"/>
      <w:lang w:bidi="zxx-" w:eastAsia="zxx-" w:val="zxx-"/>
    </w:rPr>
  </w:style>
  <w:style w:styleId="style22" w:type="character">
    <w:name w:val="Основной текст Знак"/>
    <w:basedOn w:val="style15"/>
    <w:next w:val="style22"/>
    <w:rPr>
      <w:rFonts w:ascii="Times New Roman" w:cs="Times New Roman" w:eastAsia="Times New Roman" w:hAnsi="Times New Roman"/>
      <w:b/>
      <w:sz w:val="28"/>
      <w:szCs w:val="20"/>
    </w:rPr>
  </w:style>
  <w:style w:styleId="style23" w:type="character">
    <w:name w:val="ListLabel 1"/>
    <w:next w:val="style23"/>
    <w:rPr>
      <w:rFonts w:cs="OpenSymbol" w:eastAsia="OpenSymbol"/>
    </w:rPr>
  </w:style>
  <w:style w:styleId="style24" w:type="character">
    <w:name w:val="ListLabel 2"/>
    <w:next w:val="style24"/>
    <w:rPr>
      <w:sz w:val="28"/>
      <w:szCs w:val="28"/>
    </w:rPr>
  </w:style>
  <w:style w:styleId="style25" w:type="character">
    <w:name w:val="ListLabel 3"/>
    <w:next w:val="style25"/>
    <w:rPr>
      <w:b w:val="false"/>
      <w:bCs w:val="false"/>
      <w:sz w:val="28"/>
      <w:szCs w:val="28"/>
      <w:lang w:val="en-US"/>
    </w:rPr>
  </w:style>
  <w:style w:styleId="style26" w:type="character">
    <w:name w:val="ListLabel 4"/>
    <w:next w:val="style26"/>
    <w:rPr>
      <w:b w:val="false"/>
      <w:bCs w:val="false"/>
      <w:sz w:val="28"/>
      <w:szCs w:val="28"/>
    </w:rPr>
  </w:style>
  <w:style w:styleId="style27" w:type="paragraph">
    <w:name w:val="Заголовок"/>
    <w:basedOn w:val="style0"/>
    <w:next w:val="style2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8" w:type="paragraph">
    <w:name w:val="Основной текст"/>
    <w:basedOn w:val="style0"/>
    <w:next w:val="style28"/>
    <w:pPr>
      <w:suppressAutoHyphens w:val="true"/>
      <w:jc w:val="center"/>
    </w:pPr>
    <w:rPr>
      <w:b/>
      <w:sz w:val="28"/>
      <w:szCs w:val="20"/>
    </w:rPr>
  </w:style>
  <w:style w:styleId="style29" w:type="paragraph">
    <w:name w:val="Список"/>
    <w:basedOn w:val="style28"/>
    <w:next w:val="style29"/>
    <w:pPr/>
    <w:rPr>
      <w:rFonts w:cs="Mangal"/>
    </w:rPr>
  </w:style>
  <w:style w:styleId="style30" w:type="paragraph">
    <w:name w:val="Название"/>
    <w:basedOn w:val="style0"/>
    <w:next w:val="style3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1" w:type="paragraph">
    <w:name w:val="Указатель"/>
    <w:basedOn w:val="style0"/>
    <w:next w:val="style31"/>
    <w:pPr>
      <w:suppressLineNumbers/>
    </w:pPr>
    <w:rPr>
      <w:rFonts w:cs="Mangal"/>
    </w:rPr>
  </w:style>
  <w:style w:styleId="style32" w:type="paragraph">
    <w:name w:val="Normal (Web)"/>
    <w:basedOn w:val="style0"/>
    <w:next w:val="style32"/>
    <w:pPr>
      <w:spacing w:after="280" w:before="280"/>
      <w:contextualSpacing w:val="false"/>
    </w:pPr>
    <w:rPr/>
  </w:style>
  <w:style w:styleId="style33" w:type="paragraph">
    <w:name w:val="Balloon Text"/>
    <w:basedOn w:val="style0"/>
    <w:next w:val="style33"/>
    <w:pPr/>
    <w:rPr>
      <w:rFonts w:ascii="Segoe UI" w:cs="Segoe UI" w:hAnsi="Segoe UI"/>
      <w:sz w:val="18"/>
      <w:szCs w:val="18"/>
    </w:rPr>
  </w:style>
  <w:style w:styleId="style34" w:type="paragraph">
    <w:name w:val="Содержимое таблицы"/>
    <w:basedOn w:val="style0"/>
    <w:next w:val="style34"/>
    <w:pPr>
      <w:suppressLineNumbers/>
      <w:suppressAutoHyphens w:val="true"/>
    </w:pPr>
    <w:rPr>
      <w:lang w:eastAsia="zh-CN"/>
    </w:rPr>
  </w:style>
  <w:style w:styleId="style35" w:type="paragraph">
    <w:name w:val="List Paragraph"/>
    <w:basedOn w:val="style0"/>
    <w:next w:val="style35"/>
    <w:pPr>
      <w:spacing w:after="0" w:before="0"/>
      <w:ind w:hanging="0" w:left="720" w:right="0"/>
      <w:contextualSpacing/>
    </w:pPr>
    <w:rPr/>
  </w:style>
  <w:style w:styleId="style36" w:type="paragraph">
    <w:name w:val="No Spacing"/>
    <w:next w:val="style36"/>
    <w:pPr>
      <w:widowControl/>
      <w:suppressAutoHyphens w:val="true"/>
      <w:spacing w:after="0" w:before="0" w:line="100" w:lineRule="atLeast"/>
      <w:contextualSpacing w:val="false"/>
    </w:pPr>
    <w:rPr>
      <w:rFonts w:ascii="Times New Roman" w:cs="Calibri" w:eastAsia="Times New Roman" w:hAnsi="Times New Roman"/>
      <w:color w:val="auto"/>
      <w:sz w:val="24"/>
      <w:szCs w:val="24"/>
      <w:lang w:bidi="ar-SA" w:eastAsia="zh-CN" w:val="ru-RU"/>
    </w:rPr>
  </w:style>
  <w:style w:styleId="style37" w:type="paragraph">
    <w:name w:val="ConsPlusNormal"/>
    <w:next w:val="style37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Lucida Sans Unicode" w:hAnsi="Times New Roman"/>
      <w:color w:val="auto"/>
      <w:sz w:val="28"/>
      <w:szCs w:val="28"/>
      <w:lang w:bidi="ar-SA" w:eastAsia="en-US" w:val="ru-RU"/>
    </w:rPr>
  </w:style>
  <w:style w:styleId="style38" w:type="paragraph">
    <w:name w:val="Верхний колонтитул"/>
    <w:basedOn w:val="style0"/>
    <w:next w:val="style38"/>
    <w:pPr>
      <w:tabs>
        <w:tab w:leader="none" w:pos="4677" w:val="center"/>
        <w:tab w:leader="none" w:pos="9355" w:val="right"/>
      </w:tabs>
    </w:pPr>
    <w:rPr/>
  </w:style>
  <w:style w:styleId="style39" w:type="paragraph">
    <w:name w:val="Нижний колонтитул"/>
    <w:basedOn w:val="style0"/>
    <w:next w:val="style39"/>
    <w:pPr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2018-01-09T11:28:00Z</dcterms:created>
  <dc:creator>Пользователь</dc:creator>
  <cp:lastModifiedBy>Ольга Александровна</cp:lastModifiedBy>
  <cp:lastPrinted>2018-01-09T11:58:00Z</cp:lastPrinted>
  <dcterms:modified xsi:type="dcterms:W3CDTF">2018-01-15T06:52:00Z</dcterms:modified>
  <cp:revision>8</cp:revision>
</cp:coreProperties>
</file>