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spacing w:after="0" w:before="0" w:line="100" w:lineRule="atLeast"/>
      </w:pPr>
      <w:r>
        <w:rPr>
          <w:rFonts w:ascii="Times New Roman" w:cs="Times New Roman" w:hAnsi="Times New Roman"/>
        </w:rPr>
        <w:t>Приложение № 3</w:t>
      </w:r>
    </w:p>
    <w:p>
      <w:pPr>
        <w:pStyle w:val="style0"/>
        <w:jc w:val="right"/>
        <w:spacing w:after="0" w:before="0" w:line="100" w:lineRule="atLeast"/>
      </w:pPr>
      <w:r>
        <w:rPr>
          <w:rFonts w:ascii="Times New Roman" w:cs="Times New Roman" w:hAnsi="Times New Roman"/>
        </w:rPr>
        <w:t>к решению Совета Новоталицкого</w:t>
      </w:r>
    </w:p>
    <w:p>
      <w:pPr>
        <w:pStyle w:val="style0"/>
        <w:jc w:val="right"/>
        <w:spacing w:after="0" w:before="0" w:line="100" w:lineRule="atLeast"/>
      </w:pPr>
      <w:r>
        <w:rPr>
          <w:rFonts w:ascii="Times New Roman" w:cs="Times New Roman" w:hAnsi="Times New Roman"/>
        </w:rPr>
        <w:t>сельского поселения от 17.04.2014  года № 268</w:t>
      </w:r>
    </w:p>
    <w:p>
      <w:pPr>
        <w:pStyle w:val="style0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4"/>
          <w:b/>
          <w:szCs w:val="24"/>
          <w:rFonts w:ascii="Times New Roman" w:cs="Times New Roman" w:hAnsi="Times New Roman"/>
        </w:rPr>
        <w:t>Расходы бюджета по ведомственной структуре расходов бюджета Новоталицкого сельского поселения на 2013 год</w:t>
      </w:r>
    </w:p>
    <w:p>
      <w:pPr>
        <w:pStyle w:val="style0"/>
        <w:jc w:val="center"/>
        <w:spacing w:after="0" w:before="0" w:line="100" w:lineRule="atLeast"/>
      </w:pPr>
      <w:r>
        <w:rPr>
          <w:sz w:val="24"/>
          <w:b/>
          <w:szCs w:val="24"/>
          <w:rFonts w:ascii="Times New Roman" w:cs="Times New Roman" w:hAnsi="Times New Roman"/>
        </w:rPr>
      </w:r>
    </w:p>
    <w:tbl>
      <w:tblPr>
        <w:tblBorders>
          <w:top w:color="00000A" w:space="0" w:sz="4" w:val="single"/>
          <w:left w:color="00000A" w:space="0" w:sz="4" w:val="single"/>
          <w:bottom w:color="000001" w:space="0" w:sz="4" w:val="single"/>
          <w:right w:color="00000A" w:space="0" w:sz="4" w:val="single"/>
        </w:tblBorders>
        <w:jc w:val="left"/>
        <w:tblInd w:type="dxa" w:w="-709"/>
      </w:tblPr>
      <w:tblGrid>
        <w:gridCol w:w="3685"/>
        <w:gridCol w:w="8628"/>
        <w:gridCol w:w="8629"/>
      </w:tblGrid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A" w:space="0" w:sz="4" w:val="single"/>
            </w:tcBorders>
            <w:vMerge w:val="restart"/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1" w:space="0" w:sz="4" w:val="single"/>
            </w:tcBorders>
            <w:gridSpan w:val="5"/>
            <w:shd w:fill="FFFFFF"/>
            <w:tcW w:type="dxa" w:w="862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Код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A" w:space="0" w:sz="4" w:val="single"/>
            </w:tcBorders>
            <w:shd w:fill="FFFFFF"/>
            <w:tcW w:type="dxa" w:w="86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Кассовое исполнение /тыс.руб./</w:t>
            </w:r>
          </w:p>
        </w:tc>
      </w:tr>
      <w:tr>
        <w:trPr>
          <w:trHeight w:hRule="atLeast" w:val="1320"/>
          <w:cantSplit w:val="off"/>
        </w:trPr>
        <w:tc>
          <w:tcPr>
            <w:tcBorders>
              <w:left w:color="00000A" w:space="0" w:sz="4" w:val="single"/>
              <w:bottom w:color="000001" w:space="0" w:sz="4" w:val="single"/>
              <w:right w:color="00000A" w:space="0" w:sz="4" w:val="single"/>
            </w:tcBorders>
            <w:vMerge w:val="continue"/>
            <w:gridSpan w:val="2"/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  <w:t>главного рапоря-дителя средств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  <w:t>раз-дела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  <w:t>подраз-дела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  <w:t>целевой статьи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  <w:t>вида расхо-дов</w:t>
            </w:r>
          </w:p>
        </w:tc>
        <w:tc>
          <w:tcPr>
            <w:tcBorders>
              <w:left w:color="00000A" w:space="0" w:sz="4" w:val="single"/>
              <w:bottom w:color="000001" w:space="0" w:sz="4" w:val="single"/>
              <w:right w:color="00000A" w:space="0" w:sz="4" w:val="single"/>
            </w:tcBorders>
            <w:shd w:fill="auto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8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Администрация Новоталицкого сельского поселения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91286,3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u w:val="single"/>
                <w:b/>
                <w:rFonts w:ascii="Times New Roman" w:cs="Times New Roman" w:eastAsia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23913,2</w:t>
            </w:r>
          </w:p>
        </w:tc>
      </w:tr>
      <w:tr>
        <w:trPr>
          <w:trHeight w:hRule="atLeast" w:val="792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717,1</w:t>
            </w:r>
          </w:p>
        </w:tc>
      </w:tr>
      <w:tr>
        <w:trPr>
          <w:trHeight w:hRule="atLeast" w:val="1584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самоуправления. Глава муниципального образования.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0020300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717,1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0020300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121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717,1</w:t>
            </w:r>
          </w:p>
        </w:tc>
      </w:tr>
      <w:tr>
        <w:trPr>
          <w:trHeight w:hRule="atLeast" w:val="132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5094,8</w:t>
            </w:r>
          </w:p>
        </w:tc>
      </w:tr>
      <w:tr>
        <w:trPr>
          <w:trHeight w:hRule="atLeast" w:val="132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самоуправления. Центральный аппарат.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0020400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1046,6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0020400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121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876,4</w:t>
            </w:r>
          </w:p>
        </w:tc>
      </w:tr>
      <w:tr>
        <w:trPr>
          <w:trHeight w:hRule="atLeast" w:val="792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0020400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59,4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0020400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38,5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0020400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851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67,1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0020400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852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5,2</w:t>
            </w:r>
          </w:p>
        </w:tc>
      </w:tr>
      <w:tr>
        <w:trPr>
          <w:trHeight w:hRule="atLeast" w:val="1584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самоуправления. Глава местной администрации.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0020800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377,3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0020800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121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377,3</w:t>
            </w:r>
          </w:p>
        </w:tc>
      </w:tr>
      <w:tr>
        <w:trPr>
          <w:trHeight w:hRule="atLeast" w:val="184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соглашениями. Организация исполнения полномочий органами местного самоуправления.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5211100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3670,9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5211100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3670,9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11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0,0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0700500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0700500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870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18101,3</w:t>
            </w:r>
          </w:p>
        </w:tc>
      </w:tr>
      <w:tr>
        <w:trPr>
          <w:trHeight w:hRule="atLeast" w:val="132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Выполнение других обязательств государства. Расходы на организацию и проведения мероприятий, связанных с государственными праздниками, юбилейными и памятными датами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0920325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1,9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0920325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1,9</w:t>
            </w:r>
          </w:p>
        </w:tc>
      </w:tr>
      <w:tr>
        <w:trPr>
          <w:trHeight w:hRule="atLeast" w:val="1056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Выполнение других обязательств государства. Расходы на уплату членских взносов в Ассоциацию муниципальных образований Ивановской области.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0920345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16,4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Специальные расходы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0920345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880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16,4</w:t>
            </w:r>
          </w:p>
        </w:tc>
      </w:tr>
      <w:tr>
        <w:trPr>
          <w:trHeight w:hRule="atLeast" w:val="35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Выполнение других обязательств государства. Расходы по проведению экспертизы расчетов экономической обоснованности цен и тарифов.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0920355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45,0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0920355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45,0</w:t>
            </w:r>
          </w:p>
        </w:tc>
      </w:tr>
      <w:tr>
        <w:trPr>
          <w:trHeight w:hRule="atLeast" w:val="184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соглашениями. Исполнение полномочий органами местного самоуправления.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5211100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5602,6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5211100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5602,6</w:t>
            </w:r>
          </w:p>
        </w:tc>
      </w:tr>
      <w:tr>
        <w:trPr>
          <w:trHeight w:hRule="atLeast" w:val="184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соглашениями. Исполнение полномочий бюджетными учреждениями.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5211400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191,3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5211400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191,3</w:t>
            </w:r>
          </w:p>
        </w:tc>
      </w:tr>
      <w:tr>
        <w:trPr>
          <w:trHeight w:hRule="atLeast" w:val="1584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Прочие межбюджетные трансферты бюджету муниципального района из бюджетов поселений. Решение вопросов местного значения межмуниципального характера в соответствии  со ст.52 Устава Ивановского муниципального района.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5221100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12146,6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5221100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12146,6</w:t>
            </w:r>
          </w:p>
        </w:tc>
      </w:tr>
      <w:tr>
        <w:trPr>
          <w:trHeight w:hRule="atLeast" w:val="1584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Прочие межбюджетные трансферты бюджету муниципального района  из бюджетов поселений. ДЦП "О реализации мероприятий по повышению уровня информационной открытости органов местного самоуправления Ивановского муниципального района Ивановской области на 2013 - 2015 годы»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5221200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97,5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5221200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97,5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259,7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259,7</w:t>
            </w:r>
          </w:p>
        </w:tc>
      </w:tr>
      <w:tr>
        <w:trPr>
          <w:trHeight w:hRule="atLeast" w:val="792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0013600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259,7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0013600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121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259,7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190,0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10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190,0</w:t>
            </w:r>
          </w:p>
        </w:tc>
      </w:tr>
      <w:tr>
        <w:trPr>
          <w:trHeight w:hRule="atLeast" w:val="2112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 из бюджета поселений на осуществление части полномочий по решению вопросов местного значения в соответствии с заключенными соглашениями. Обеспечение первичных мер пожарной безопасности в границах населенных пунктов поселений.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5219707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190,0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5219707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190,0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8923,6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09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8923,6</w:t>
            </w:r>
          </w:p>
        </w:tc>
      </w:tr>
      <w:tr>
        <w:trPr>
          <w:trHeight w:hRule="atLeast" w:val="2376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 из бюджета поселений на осуществление части полномочий по решению вопросов местного значения в соответствии с заключенными соглашениями. Дорожная деятельность в отношении автомобильных дорог местного значения в границах населенных пунктов поселения.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5219907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3905,6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09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5219907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3905,6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Долгосрочная целевая  программа Ивановской  области   "Развитие автомобильных   дорог    общего пользования   регионального   и межмуниципального      значения Ивановской области  на  2010  - 2015 годы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09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5220800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4919,0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09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5220800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4919,0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ДЦП "Развитие автомобильных дорог общего пользования местного значения Новоталицкого сельского поселения Ивановского муниципального района на 2013-2015 года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09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7955507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99,0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09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7955507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99,0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49760,0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19254,7</w:t>
            </w:r>
          </w:p>
        </w:tc>
      </w:tr>
      <w:tr>
        <w:trPr>
          <w:trHeight w:hRule="atLeast" w:val="349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Обеспечение мероприятий по капитальному ремонту многоквартирных домов за счёт средств Фонда содействия реформированию жилищно-коммунального хозяйства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0980101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1725,0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0980101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810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1725,0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Субсидия на переселение (малоэтаж стр-во) за счёт средств от ГК - Фонд сод.реф жкх ФЗ №185-ФЗ/21.07.07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0980104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4954,3</w:t>
            </w:r>
          </w:p>
        </w:tc>
      </w:tr>
      <w:tr>
        <w:trPr>
          <w:trHeight w:hRule="atLeast" w:val="28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0980104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4954,3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бюджета.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0980201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1016,6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0980201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810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1016,6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Обеспечение мероприятий по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0980204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1620,2</w:t>
            </w:r>
          </w:p>
        </w:tc>
      </w:tr>
      <w:tr>
        <w:trPr>
          <w:trHeight w:hRule="atLeast" w:val="32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0980204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1620,2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Мероприятия в области жилищного хозяйства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3500300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2963,5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3500300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2127,7</w:t>
            </w:r>
          </w:p>
        </w:tc>
      </w:tr>
      <w:tr>
        <w:trPr>
          <w:trHeight w:hRule="atLeast" w:val="365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3500300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764,0</w:t>
            </w:r>
          </w:p>
        </w:tc>
      </w:tr>
      <w:tr>
        <w:trPr>
          <w:trHeight w:hRule="atLeast" w:val="365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3500300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810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71,8</w:t>
            </w:r>
          </w:p>
        </w:tc>
      </w:tr>
      <w:tr>
        <w:trPr>
          <w:trHeight w:hRule="atLeast" w:val="1577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Установка коллективных (общедомовых) приборов учёта коммунальных ресурсов на территории  муниципального образования за счёт средств сельского поселения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3500901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6044,9</w:t>
            </w:r>
          </w:p>
        </w:tc>
      </w:tr>
      <w:tr>
        <w:trPr>
          <w:trHeight w:hRule="atLeast" w:val="545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3500901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6044,9</w:t>
            </w:r>
          </w:p>
        </w:tc>
      </w:tr>
      <w:tr>
        <w:trPr>
          <w:trHeight w:hRule="atLeast" w:val="70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 из бюджета поселений на осуществление части полномочий по решению вопросов местного значения в соответствии с заключенными соглашениями.  Владение, пользование и распоряжение имуществом, находящимся в муниципальной собственности поселения.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5219507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197,0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5219507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197,0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Ведомственная программа по ремонту муниципального жилого фонда на 2011 год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7951008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720,0</w:t>
            </w:r>
          </w:p>
        </w:tc>
      </w:tr>
      <w:tr>
        <w:trPr>
          <w:trHeight w:hRule="atLeast" w:val="1056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7951008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810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720,0</w:t>
            </w:r>
          </w:p>
        </w:tc>
      </w:tr>
      <w:tr>
        <w:trPr>
          <w:trHeight w:hRule="atLeast" w:val="1056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Обеспечение мероприятий Адресной целевой программы по проведению капитального ремонта многоквартирных домов Богородского сельского поселения Ивановского муниципального района на 2013 год  собственниками жилья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7951099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13,2</w:t>
            </w:r>
          </w:p>
        </w:tc>
      </w:tr>
      <w:tr>
        <w:trPr>
          <w:trHeight w:hRule="atLeast" w:val="1056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7951099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810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13,2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Коммунальное хозяйство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22511,3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3510500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240,0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3510500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240,0</w:t>
            </w:r>
          </w:p>
        </w:tc>
      </w:tr>
      <w:tr>
        <w:trPr>
          <w:trHeight w:hRule="atLeast" w:val="264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Субсидия исполнителям коммунальных  услуг , предоставляющим коммунальные услуги по холодному водоснабжению, горячему водоснабжению, водоотведению и очистке сточных вод населению, на возмещения недополученных доходов в связи с приведением размера платы граждан за коммунальные услуги в соответствии с их предельными индексами роста на 2011-2012 годы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3520400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7893,7</w:t>
            </w:r>
          </w:p>
        </w:tc>
      </w:tr>
      <w:tr>
        <w:trPr>
          <w:trHeight w:hRule="atLeast" w:val="273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3520400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810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7893,7</w:t>
            </w:r>
          </w:p>
        </w:tc>
      </w:tr>
      <w:tr>
        <w:trPr>
          <w:trHeight w:hRule="atLeast" w:val="2112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соглашениями. Развитие социальной, инженерной, коммунальной инфраструктуры Новоталицкого сельского поселения.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5211507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10880,4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5211507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10880,4</w:t>
            </w:r>
          </w:p>
        </w:tc>
      </w:tr>
      <w:tr>
        <w:trPr>
          <w:trHeight w:hRule="atLeast" w:val="2376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 из бюджета поселений на осуществление части полномочий по решению вопросов местного значения в соответствии с заключенными соглашениями.  Организация в границах поселения электро-, тепло-, газо- и водоснабжения поселения, водоотведения, снабжения населения топливом.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5219407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271,6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5219407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271,6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Региональные целевые программы. Долгосрочная целевая программа Ивановской области по выравниванию обеспеченности населения Ивановской области объектами социальной и инженерной инфраструктуры на 2009-2014 годы.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5220600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3196,0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5220600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3196,0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Адресная программа  Новоталицкого сельского поселения Ивановского муниципального района "Модернизация объектов коммунальной инфраструктуры Новоталицкого сельского поселения на 2013 год"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7956007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29,6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7956007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29,6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7994,0</w:t>
            </w:r>
          </w:p>
        </w:tc>
      </w:tr>
      <w:tr>
        <w:trPr>
          <w:trHeight w:hRule="atLeast" w:val="349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соглашениями. Развитие социальной, инженерной, коммунальной инфраструктуры Новоталицкого сельского поселения.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5211507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700,0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5211507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700,0</w:t>
            </w:r>
          </w:p>
        </w:tc>
      </w:tr>
      <w:tr>
        <w:trPr>
          <w:trHeight w:hRule="atLeast" w:val="184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 из бюджета поселений на осуществление части полномочий по решению вопросов местного значения в соответствии с заключенными соглашениями. Организация сбора и вывоза бытовых отходов и мусора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5219307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72,0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5219307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72,00</w:t>
            </w:r>
          </w:p>
        </w:tc>
      </w:tr>
      <w:tr>
        <w:trPr>
          <w:trHeight w:hRule="atLeast" w:val="2376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 из бюджета поселений на осуществление части полномочий по решению вопросов местного значения в соответствии с заключенными соглашениями.  Создание условий для массового отдыха жителей поселения и организации обустройства мест массового отдыха населения.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5219607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239,0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5219607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239,0</w:t>
            </w:r>
          </w:p>
        </w:tc>
      </w:tr>
      <w:tr>
        <w:trPr>
          <w:trHeight w:hRule="atLeast" w:val="2376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 из бюджета поселений на осуществление части полномочий по решению вопросов местного значения в соответствии с заключенными соглашениями.  Утверждения правил благоустройства территорий поселения, организация благоустройства территорий поселения.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5219807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4965,7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5219807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4965,7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Уличное освещение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6000100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4,9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6000100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4,9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Прочие мероприятия по благоустройству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6000500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272,4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6000500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272,4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Субсидии,за исключением субсидий на софинансирование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6150500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1740,0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6150500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1740,0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ОБРАЗОВАНИЕ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104,8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10,1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Софинансирование подготовки, переподготовки и повышения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920356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0,1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0920356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0,1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Подготовка, переподготовка и повышение квалификации лиц, замещающих 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0920366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10,0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0920366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10,0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94,7</w:t>
            </w:r>
          </w:p>
        </w:tc>
      </w:tr>
      <w:tr>
        <w:trPr>
          <w:trHeight w:hRule="atLeast" w:val="2112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Межбюджетный трансферт бюджету муниципального района из бюджетов поселений на осуществление части полномочий по решению вопросов местного значения в соответствии с заключёнными соглашениями. Организация и осуществление мероприятий по работе с детьми и молодёжью.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5211707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94,7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5211707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94,7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7587,0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7587,0</w:t>
            </w:r>
          </w:p>
        </w:tc>
      </w:tr>
      <w:tr>
        <w:trPr>
          <w:trHeight w:hRule="atLeast" w:val="1056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4400200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48,8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4400200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48,8</w:t>
            </w:r>
          </w:p>
        </w:tc>
      </w:tr>
      <w:tr>
        <w:trPr>
          <w:trHeight w:hRule="atLeast" w:val="792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Дворцы и дома культуры, другие учреждения культуры и средства массовой информации.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4409900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1567,5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4409900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1407,5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4409900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851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160,0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Библиотеки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4429900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215,4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4429900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200,4</w:t>
            </w:r>
          </w:p>
        </w:tc>
      </w:tr>
      <w:tr>
        <w:trPr>
          <w:trHeight w:hRule="atLeast" w:val="52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4429900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851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15,0</w:t>
            </w:r>
          </w:p>
        </w:tc>
      </w:tr>
      <w:tr>
        <w:trPr>
          <w:trHeight w:hRule="atLeast" w:val="2376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соглашениями. Создание условий для организации досуга и обеспечение жителей Новоталицкого сельского поселения услугами организаций культуры.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5211207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1565,9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5211207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1565,9</w:t>
            </w:r>
          </w:p>
        </w:tc>
      </w:tr>
      <w:tr>
        <w:trPr>
          <w:trHeight w:hRule="atLeast" w:val="264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соглашениями. Организация библиотечного обслуживания населения, комплектование и обеспечение сохранности библиотечных фондов библиотек Новоталицкого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5211307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3119,4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5211307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3119,4</w:t>
            </w:r>
          </w:p>
        </w:tc>
      </w:tr>
      <w:tr>
        <w:trPr>
          <w:trHeight w:hRule="atLeast" w:val="184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соотвествиии с заключенными соглашениями. Организация исполнения полномочий бюджетными учреждениями.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5211400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372,7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5211400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372,7</w:t>
            </w:r>
          </w:p>
        </w:tc>
      </w:tr>
      <w:tr>
        <w:trPr>
          <w:trHeight w:hRule="atLeast" w:val="184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соотвествиии с заключенными соглашениями. Развитие социальной, инженерной, коммунальной инфраструктуры Новоталицкого сельского поселения.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5211507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184,3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5211507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184,3</w:t>
            </w:r>
          </w:p>
        </w:tc>
      </w:tr>
      <w:tr>
        <w:trPr>
          <w:trHeight w:hRule="atLeast" w:val="1067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Повышение заработной платы работникам культуры муниципальных учреждений культуры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6190200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513,0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08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6190200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513,0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10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325,4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10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36,0</w:t>
            </w:r>
          </w:p>
        </w:tc>
      </w:tr>
      <w:tr>
        <w:trPr>
          <w:trHeight w:hRule="atLeast" w:val="792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4910100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36,0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4910100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360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36,0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10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289,4</w:t>
            </w:r>
          </w:p>
        </w:tc>
      </w:tr>
      <w:tr>
        <w:trPr>
          <w:trHeight w:hRule="atLeast" w:val="132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Муниципальная целевая программа "Обеспечением жильём молодых семей на 2011-2015 годы по Новоталицкому сельскому поселению"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7951307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257,9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7951307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257,9</w:t>
            </w:r>
          </w:p>
        </w:tc>
      </w:tr>
      <w:tr>
        <w:trPr>
          <w:trHeight w:hRule="atLeast" w:val="132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Подпрограмма "Государственная и муниципальная поддержка граждан в сфере ипотечного жилищного кредитования " Новоталицкого сельского поселения на 2011-2015 годы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7951407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31,5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7951407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31,5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11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rFonts w:ascii="Times New Roman" w:cs="Times New Roman" w:eastAsia="Times New Roman" w:hAnsi="Times New Roman"/>
                <w:lang w:eastAsia="ru-RU"/>
              </w:rPr>
              <w:t>222,6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11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b/>
                <w:rFonts w:ascii="Times New Roman" w:cs="Times New Roman" w:eastAsia="Times New Roman" w:hAnsi="Times New Roman"/>
                <w:lang w:eastAsia="ru-RU"/>
              </w:rPr>
              <w:t>222,6</w:t>
            </w:r>
          </w:p>
        </w:tc>
      </w:tr>
      <w:tr>
        <w:trPr>
          <w:trHeight w:hRule="atLeast" w:val="639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Госгрант победителю Спартакиады сельских поселений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4409005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20,0</w:t>
            </w:r>
          </w:p>
        </w:tc>
      </w:tr>
      <w:tr>
        <w:trPr>
          <w:trHeight w:hRule="atLeast" w:val="577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4409005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244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20,0</w:t>
            </w:r>
          </w:p>
        </w:tc>
      </w:tr>
      <w:tr>
        <w:trPr>
          <w:trHeight w:hRule="atLeast" w:val="184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Межбюджетный трансферт бюджету муниципального района из бюджетов поселений на осуществление части полномочий по решению вопросов местного значения в соответствии с заключёнными соглашениями. Обеспечение условий для развития на территории Новоталицкого сельского поселения.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5211607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202,6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002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11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01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5211607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540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i/>
                <w:rFonts w:ascii="Times New Roman" w:cs="Times New Roman" w:eastAsia="Times New Roman" w:hAnsi="Times New Roman"/>
                <w:lang w:eastAsia="ru-RU"/>
              </w:rPr>
              <w:t>202,6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  <w:t>91286,3</w:t>
            </w:r>
          </w:p>
        </w:tc>
      </w:tr>
      <w:tr>
        <w:trPr>
          <w:trHeight w:hRule="atLeast" w:val="288"/>
          <w:cantSplit w:val="off"/>
        </w:trPr>
        <w:tc>
          <w:tcPr>
            <w:tcBorders/>
            <w:gridSpan w:val="2"/>
            <w:shd w:fill="FFFFFF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/>
            <w:shd w:fill="FFFFFF"/>
            <w:tcW w:type="dxa" w:w="46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/>
            <w:shd w:fill="FFFFFF"/>
            <w:tcW w:type="dxa" w:w="55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/>
            <w:shd w:fill="FFFFFF"/>
            <w:tcW w:type="dxa" w:w="66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/>
            <w:shd w:fill="FFFFFF"/>
            <w:tcW w:type="dxa" w:w="7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/>
            <w:shd w:fill="FFFFFF"/>
            <w:tcW w:type="dxa" w:w="86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/>
            <w:shd w:fill="FFFFFF"/>
            <w:tcW w:type="dxa" w:w="10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</w:tr>
      <w:tr>
        <w:trPr>
          <w:trHeight w:hRule="atLeast" w:val="288"/>
          <w:cantSplit w:val="off"/>
        </w:trPr>
        <w:tc>
          <w:tcPr>
            <w:tcBorders/>
            <w:shd w:fill="FFFFFF"/>
            <w:tcW w:type="dxa" w:w="1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Arial CYR" w:cs="Arial CYR" w:eastAsia="Times New Roman" w:hAnsi="Arial CYR"/>
                <w:lang w:eastAsia="ru-RU"/>
              </w:rPr>
            </w:r>
          </w:p>
        </w:tc>
        <w:tc>
          <w:tcPr>
            <w:tcBorders/>
            <w:gridSpan w:val="7"/>
            <w:shd w:fill="FFFFFF"/>
            <w:tcW w:type="dxa" w:w="292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Arial CYR" w:cs="Arial CYR" w:eastAsia="Times New Roman" w:hAnsi="Arial CYR"/>
                <w:lang w:eastAsia="ru-RU"/>
              </w:rPr>
            </w:r>
          </w:p>
        </w:tc>
      </w:tr>
    </w:tbl>
    <w:p>
      <w:pPr>
        <w:pStyle w:val="style0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FollowedHyperlink"/>
    <w:basedOn w:val="style15"/>
    <w:next w:val="style17"/>
    <w:rPr/>
  </w:style>
  <w:style w:styleId="style18" w:type="character">
    <w:name w:val="Текст выноски Знак"/>
    <w:basedOn w:val="style15"/>
    <w:next w:val="style18"/>
    <w:rPr/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ascii="Arial" w:cs="Mangal" w:hAnsi="Arial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3" w:type="paragraph">
    <w:name w:val="Указатель"/>
    <w:basedOn w:val="style0"/>
    <w:next w:val="style23"/>
    <w:pPr>
      <w:suppressLineNumbers/>
    </w:pPr>
    <w:rPr>
      <w:rFonts w:ascii="Arial" w:cs="Mangal" w:hAnsi="Arial"/>
    </w:rPr>
  </w:style>
  <w:style w:styleId="style24" w:type="paragraph">
    <w:name w:val="xl63"/>
    <w:basedOn w:val="style0"/>
    <w:next w:val="style24"/>
    <w:pPr/>
    <w:rPr/>
  </w:style>
  <w:style w:styleId="style25" w:type="paragraph">
    <w:name w:val="xl64"/>
    <w:basedOn w:val="style0"/>
    <w:next w:val="style25"/>
    <w:pPr/>
    <w:rPr/>
  </w:style>
  <w:style w:styleId="style26" w:type="paragraph">
    <w:name w:val="xl65"/>
    <w:basedOn w:val="style0"/>
    <w:next w:val="style26"/>
    <w:pPr/>
    <w:rPr/>
  </w:style>
  <w:style w:styleId="style27" w:type="paragraph">
    <w:name w:val="xl66"/>
    <w:basedOn w:val="style0"/>
    <w:next w:val="style27"/>
    <w:pPr/>
    <w:rPr/>
  </w:style>
  <w:style w:styleId="style28" w:type="paragraph">
    <w:name w:val="xl67"/>
    <w:basedOn w:val="style0"/>
    <w:next w:val="style28"/>
    <w:pPr/>
    <w:rPr/>
  </w:style>
  <w:style w:styleId="style29" w:type="paragraph">
    <w:name w:val="xl68"/>
    <w:basedOn w:val="style0"/>
    <w:next w:val="style29"/>
    <w:pPr/>
    <w:rPr/>
  </w:style>
  <w:style w:styleId="style30" w:type="paragraph">
    <w:name w:val="xl69"/>
    <w:basedOn w:val="style0"/>
    <w:next w:val="style30"/>
    <w:pPr/>
    <w:rPr/>
  </w:style>
  <w:style w:styleId="style31" w:type="paragraph">
    <w:name w:val="xl70"/>
    <w:basedOn w:val="style0"/>
    <w:next w:val="style31"/>
    <w:pPr/>
    <w:rPr/>
  </w:style>
  <w:style w:styleId="style32" w:type="paragraph">
    <w:name w:val="xl71"/>
    <w:basedOn w:val="style0"/>
    <w:next w:val="style32"/>
    <w:pPr/>
    <w:rPr/>
  </w:style>
  <w:style w:styleId="style33" w:type="paragraph">
    <w:name w:val="xl72"/>
    <w:basedOn w:val="style0"/>
    <w:next w:val="style33"/>
    <w:pPr/>
    <w:rPr/>
  </w:style>
  <w:style w:styleId="style34" w:type="paragraph">
    <w:name w:val="xl73"/>
    <w:basedOn w:val="style0"/>
    <w:next w:val="style34"/>
    <w:pPr/>
    <w:rPr/>
  </w:style>
  <w:style w:styleId="style35" w:type="paragraph">
    <w:name w:val="xl74"/>
    <w:basedOn w:val="style0"/>
    <w:next w:val="style35"/>
    <w:pPr/>
    <w:rPr/>
  </w:style>
  <w:style w:styleId="style36" w:type="paragraph">
    <w:name w:val="xl75"/>
    <w:basedOn w:val="style0"/>
    <w:next w:val="style36"/>
    <w:pPr/>
    <w:rPr/>
  </w:style>
  <w:style w:styleId="style37" w:type="paragraph">
    <w:name w:val="xl76"/>
    <w:basedOn w:val="style0"/>
    <w:next w:val="style37"/>
    <w:pPr/>
    <w:rPr/>
  </w:style>
  <w:style w:styleId="style38" w:type="paragraph">
    <w:name w:val="xl77"/>
    <w:basedOn w:val="style0"/>
    <w:next w:val="style38"/>
    <w:pPr/>
    <w:rPr/>
  </w:style>
  <w:style w:styleId="style39" w:type="paragraph">
    <w:name w:val="xl78"/>
    <w:basedOn w:val="style0"/>
    <w:next w:val="style39"/>
    <w:pPr/>
    <w:rPr/>
  </w:style>
  <w:style w:styleId="style40" w:type="paragraph">
    <w:name w:val="xl79"/>
    <w:basedOn w:val="style0"/>
    <w:next w:val="style40"/>
    <w:pPr/>
    <w:rPr/>
  </w:style>
  <w:style w:styleId="style41" w:type="paragraph">
    <w:name w:val="xl80"/>
    <w:basedOn w:val="style0"/>
    <w:next w:val="style41"/>
    <w:pPr/>
    <w:rPr/>
  </w:style>
  <w:style w:styleId="style42" w:type="paragraph">
    <w:name w:val="xl81"/>
    <w:basedOn w:val="style0"/>
    <w:next w:val="style42"/>
    <w:pPr/>
    <w:rPr/>
  </w:style>
  <w:style w:styleId="style43" w:type="paragraph">
    <w:name w:val="xl82"/>
    <w:basedOn w:val="style0"/>
    <w:next w:val="style43"/>
    <w:pPr/>
    <w:rPr/>
  </w:style>
  <w:style w:styleId="style44" w:type="paragraph">
    <w:name w:val="xl83"/>
    <w:basedOn w:val="style0"/>
    <w:next w:val="style44"/>
    <w:pPr/>
    <w:rPr/>
  </w:style>
  <w:style w:styleId="style45" w:type="paragraph">
    <w:name w:val="xl84"/>
    <w:basedOn w:val="style0"/>
    <w:next w:val="style45"/>
    <w:pPr/>
    <w:rPr/>
  </w:style>
  <w:style w:styleId="style46" w:type="paragraph">
    <w:name w:val="Balloon Text"/>
    <w:basedOn w:val="style0"/>
    <w:next w:val="style4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2012-11-13T10:56:00.00Z</dcterms:created>
  <dc:creator>Тупикина</dc:creator>
  <cp:lastModifiedBy>Кутыгина</cp:lastModifiedBy>
  <cp:lastPrinted>2014-03-27T11:26:00.00Z</cp:lastPrinted>
  <dcterms:modified xsi:type="dcterms:W3CDTF">2014-04-30T10:52:00.00Z</dcterms:modified>
  <cp:revision>38</cp:revision>
</cp:coreProperties>
</file>